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4B" w:rsidRPr="0040224B" w:rsidRDefault="0040224B" w:rsidP="0040224B">
      <w:pPr>
        <w:suppressLineNumbers/>
        <w:suppressAutoHyphens/>
        <w:spacing w:after="0" w:line="240" w:lineRule="auto"/>
        <w:jc w:val="both"/>
        <w:rPr>
          <w:b/>
          <w:sz w:val="18"/>
          <w:szCs w:val="18"/>
        </w:rPr>
      </w:pPr>
      <w:r w:rsidRPr="0040224B">
        <w:rPr>
          <w:b/>
          <w:sz w:val="18"/>
          <w:szCs w:val="18"/>
        </w:rPr>
        <w:t xml:space="preserve">О146. Суждение это мысль о совместном рассмотрении понятий, одно из которых является универсумом понятий для всех остальных, а все остальные понятия в свою очередь распределяются по парам контрадикторных понятий, включенных в этот универсум понятий. </w:t>
      </w:r>
    </w:p>
    <w:p w:rsidR="00937948" w:rsidRPr="00A26146" w:rsidRDefault="00937948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A26146">
        <w:rPr>
          <w:rFonts w:ascii="Times New Roman CYR" w:hAnsi="Times New Roman CYR"/>
          <w:b/>
          <w:sz w:val="18"/>
          <w:szCs w:val="18"/>
        </w:rPr>
        <w:t>О</w:t>
      </w:r>
      <w:r w:rsidR="00320641" w:rsidRPr="00A26146">
        <w:rPr>
          <w:rFonts w:ascii="Times New Roman CYR" w:hAnsi="Times New Roman CYR"/>
          <w:b/>
          <w:sz w:val="18"/>
          <w:szCs w:val="18"/>
        </w:rPr>
        <w:t>15</w:t>
      </w:r>
      <w:r w:rsidR="009E2602" w:rsidRPr="00A26146">
        <w:rPr>
          <w:rFonts w:ascii="Times New Roman CYR" w:hAnsi="Times New Roman CYR"/>
          <w:b/>
          <w:sz w:val="18"/>
          <w:szCs w:val="18"/>
        </w:rPr>
        <w:t>5</w:t>
      </w:r>
      <w:r w:rsidRPr="00A26146">
        <w:rPr>
          <w:rFonts w:ascii="Times New Roman CYR" w:hAnsi="Times New Roman CYR"/>
          <w:b/>
          <w:sz w:val="18"/>
          <w:szCs w:val="18"/>
        </w:rPr>
        <w:t>. Квантор это характеристика соотношения объемов всех понятий суждения.</w:t>
      </w:r>
    </w:p>
    <w:p w:rsidR="00BE31D0" w:rsidRDefault="00BE31D0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93145A" w:rsidRDefault="0093145A" w:rsidP="0040224B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О15</w:t>
      </w:r>
      <w:r w:rsidR="00E74455">
        <w:rPr>
          <w:rFonts w:ascii="Times New Roman CYR" w:hAnsi="Times New Roman CYR"/>
          <w:b/>
          <w:sz w:val="24"/>
          <w:szCs w:val="24"/>
        </w:rPr>
        <w:t>8</w:t>
      </w:r>
      <w:r>
        <w:rPr>
          <w:rFonts w:ascii="Times New Roman CYR" w:hAnsi="Times New Roman CYR"/>
          <w:b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Доменность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r w:rsidR="000E1273">
        <w:rPr>
          <w:rFonts w:ascii="Times New Roman CYR" w:hAnsi="Times New Roman CYR"/>
          <w:b/>
          <w:sz w:val="24"/>
          <w:szCs w:val="24"/>
        </w:rPr>
        <w:t xml:space="preserve">один из трех </w:t>
      </w:r>
      <w:r>
        <w:rPr>
          <w:rFonts w:ascii="Times New Roman CYR" w:hAnsi="Times New Roman CYR"/>
          <w:b/>
          <w:sz w:val="24"/>
          <w:szCs w:val="24"/>
        </w:rPr>
        <w:t>вид</w:t>
      </w:r>
      <w:r w:rsidR="000E1273">
        <w:rPr>
          <w:rFonts w:ascii="Times New Roman CYR" w:hAnsi="Times New Roman CYR"/>
          <w:b/>
          <w:sz w:val="24"/>
          <w:szCs w:val="24"/>
        </w:rPr>
        <w:t>ов</w:t>
      </w:r>
      <w:r>
        <w:rPr>
          <w:rFonts w:ascii="Times New Roman CYR" w:hAnsi="Times New Roman CYR"/>
          <w:b/>
          <w:sz w:val="24"/>
          <w:szCs w:val="24"/>
        </w:rPr>
        <w:t xml:space="preserve"> соотношения между литералами суждения. </w:t>
      </w:r>
    </w:p>
    <w:p w:rsidR="00326065" w:rsidRDefault="00320641" w:rsidP="0040224B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6230E2">
        <w:rPr>
          <w:rFonts w:ascii="Times New Roman CYR" w:hAnsi="Times New Roman CYR"/>
          <w:b/>
          <w:sz w:val="24"/>
          <w:szCs w:val="24"/>
        </w:rPr>
        <w:t>О</w:t>
      </w:r>
      <w:r w:rsidR="00D25F31" w:rsidRPr="006230E2">
        <w:rPr>
          <w:rFonts w:ascii="Times New Roman CYR" w:hAnsi="Times New Roman CYR"/>
          <w:b/>
          <w:sz w:val="24"/>
          <w:szCs w:val="24"/>
        </w:rPr>
        <w:t>15</w:t>
      </w:r>
      <w:r w:rsidR="00E74455">
        <w:rPr>
          <w:rFonts w:ascii="Times New Roman CYR" w:hAnsi="Times New Roman CYR"/>
          <w:b/>
          <w:sz w:val="24"/>
          <w:szCs w:val="24"/>
        </w:rPr>
        <w:t>9</w:t>
      </w:r>
      <w:r w:rsidRPr="006230E2">
        <w:rPr>
          <w:rFonts w:ascii="Times New Roman CYR" w:hAnsi="Times New Roman CYR"/>
          <w:b/>
          <w:sz w:val="24"/>
          <w:szCs w:val="24"/>
        </w:rPr>
        <w:t xml:space="preserve">. </w:t>
      </w:r>
      <w:proofErr w:type="spellStart"/>
      <w:r w:rsidR="00326065">
        <w:rPr>
          <w:rFonts w:ascii="Times New Roman CYR" w:hAnsi="Times New Roman CYR"/>
          <w:b/>
          <w:sz w:val="24"/>
          <w:szCs w:val="24"/>
        </w:rPr>
        <w:t>Двухдоменность</w:t>
      </w:r>
      <w:proofErr w:type="spellEnd"/>
      <w:r w:rsidR="00326065">
        <w:rPr>
          <w:rFonts w:ascii="Times New Roman CYR" w:hAnsi="Times New Roman CYR"/>
          <w:b/>
          <w:sz w:val="24"/>
          <w:szCs w:val="24"/>
        </w:rPr>
        <w:t xml:space="preserve"> это так</w:t>
      </w:r>
      <w:r w:rsidR="0093145A">
        <w:rPr>
          <w:rFonts w:ascii="Times New Roman CYR" w:hAnsi="Times New Roman CYR"/>
          <w:b/>
          <w:sz w:val="24"/>
          <w:szCs w:val="24"/>
        </w:rPr>
        <w:t xml:space="preserve">ая </w:t>
      </w:r>
      <w:proofErr w:type="spellStart"/>
      <w:r w:rsidR="0093145A">
        <w:rPr>
          <w:rFonts w:ascii="Times New Roman CYR" w:hAnsi="Times New Roman CYR"/>
          <w:b/>
          <w:sz w:val="24"/>
          <w:szCs w:val="24"/>
        </w:rPr>
        <w:t>доменность</w:t>
      </w:r>
      <w:proofErr w:type="spellEnd"/>
      <w:r w:rsidR="00326065">
        <w:rPr>
          <w:rFonts w:ascii="Times New Roman CYR" w:hAnsi="Times New Roman CYR"/>
          <w:b/>
          <w:sz w:val="24"/>
          <w:szCs w:val="24"/>
        </w:rPr>
        <w:t>, при которо</w:t>
      </w:r>
      <w:r w:rsidR="0093145A">
        <w:rPr>
          <w:rFonts w:ascii="Times New Roman CYR" w:hAnsi="Times New Roman CYR"/>
          <w:b/>
          <w:sz w:val="24"/>
          <w:szCs w:val="24"/>
        </w:rPr>
        <w:t>й</w:t>
      </w:r>
      <w:r w:rsidR="00326065">
        <w:rPr>
          <w:rFonts w:ascii="Times New Roman CYR" w:hAnsi="Times New Roman CYR"/>
          <w:b/>
          <w:sz w:val="24"/>
          <w:szCs w:val="24"/>
        </w:rPr>
        <w:t xml:space="preserve"> литерал</w:t>
      </w:r>
      <w:r w:rsidR="0093145A">
        <w:rPr>
          <w:rFonts w:ascii="Times New Roman CYR" w:hAnsi="Times New Roman CYR"/>
          <w:b/>
          <w:sz w:val="24"/>
          <w:szCs w:val="24"/>
        </w:rPr>
        <w:t>ы</w:t>
      </w:r>
      <w:r w:rsidR="00326065">
        <w:rPr>
          <w:rFonts w:ascii="Times New Roman CYR" w:hAnsi="Times New Roman CYR"/>
          <w:b/>
          <w:sz w:val="24"/>
          <w:szCs w:val="24"/>
        </w:rPr>
        <w:t xml:space="preserve"> попарно </w:t>
      </w:r>
      <w:r w:rsidR="0093145A">
        <w:rPr>
          <w:rFonts w:ascii="Times New Roman CYR" w:hAnsi="Times New Roman CYR"/>
          <w:b/>
          <w:sz w:val="24"/>
          <w:szCs w:val="24"/>
        </w:rPr>
        <w:t>находятся в отношении э</w:t>
      </w:r>
      <w:r w:rsidR="00EE7158">
        <w:rPr>
          <w:rFonts w:ascii="Times New Roman CYR" w:hAnsi="Times New Roman CYR"/>
          <w:b/>
          <w:sz w:val="24"/>
          <w:szCs w:val="24"/>
        </w:rPr>
        <w:t>к</w:t>
      </w:r>
      <w:r w:rsidR="0093145A">
        <w:rPr>
          <w:rFonts w:ascii="Times New Roman CYR" w:hAnsi="Times New Roman CYR"/>
          <w:b/>
          <w:sz w:val="24"/>
          <w:szCs w:val="24"/>
        </w:rPr>
        <w:t>вивалентности.</w:t>
      </w:r>
    </w:p>
    <w:p w:rsidR="0093145A" w:rsidRDefault="00326065" w:rsidP="0040224B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6230E2">
        <w:rPr>
          <w:rFonts w:ascii="Times New Roman CYR" w:hAnsi="Times New Roman CYR"/>
          <w:b/>
          <w:sz w:val="24"/>
          <w:szCs w:val="24"/>
        </w:rPr>
        <w:t>О15</w:t>
      </w:r>
      <w:r w:rsidR="0093145A">
        <w:rPr>
          <w:rFonts w:ascii="Times New Roman CYR" w:hAnsi="Times New Roman CYR"/>
          <w:b/>
          <w:sz w:val="24"/>
          <w:szCs w:val="24"/>
        </w:rPr>
        <w:t>9</w:t>
      </w:r>
      <w:r w:rsidRPr="006230E2">
        <w:rPr>
          <w:rFonts w:ascii="Times New Roman CYR" w:hAnsi="Times New Roman CYR"/>
          <w:b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/>
          <w:b/>
          <w:sz w:val="24"/>
          <w:szCs w:val="24"/>
        </w:rPr>
        <w:t>Трехдоменность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r w:rsidR="0093145A">
        <w:rPr>
          <w:rFonts w:ascii="Times New Roman CYR" w:hAnsi="Times New Roman CYR"/>
          <w:b/>
          <w:sz w:val="24"/>
          <w:szCs w:val="24"/>
        </w:rPr>
        <w:t xml:space="preserve">такая </w:t>
      </w:r>
      <w:proofErr w:type="spellStart"/>
      <w:r w:rsidR="0093145A">
        <w:rPr>
          <w:rFonts w:ascii="Times New Roman CYR" w:hAnsi="Times New Roman CYR"/>
          <w:b/>
          <w:sz w:val="24"/>
          <w:szCs w:val="24"/>
        </w:rPr>
        <w:t>доменность</w:t>
      </w:r>
      <w:proofErr w:type="spellEnd"/>
      <w:r w:rsidR="0093145A">
        <w:rPr>
          <w:rFonts w:ascii="Times New Roman CYR" w:hAnsi="Times New Roman CYR"/>
          <w:b/>
          <w:sz w:val="24"/>
          <w:szCs w:val="24"/>
        </w:rPr>
        <w:t>, при которой</w:t>
      </w:r>
      <w:r w:rsidRPr="00326065">
        <w:rPr>
          <w:rFonts w:ascii="Times New Roman CYR" w:hAnsi="Times New Roman CYR"/>
          <w:b/>
          <w:sz w:val="24"/>
          <w:szCs w:val="24"/>
        </w:rPr>
        <w:t xml:space="preserve"> </w:t>
      </w:r>
      <w:r w:rsidR="0093145A">
        <w:rPr>
          <w:rFonts w:ascii="Times New Roman CYR" w:hAnsi="Times New Roman CYR"/>
          <w:b/>
          <w:sz w:val="24"/>
          <w:szCs w:val="24"/>
        </w:rPr>
        <w:t xml:space="preserve">литералы из разных </w:t>
      </w:r>
      <w:proofErr w:type="spellStart"/>
      <w:r w:rsidR="0093145A">
        <w:rPr>
          <w:rFonts w:ascii="Times New Roman CYR" w:hAnsi="Times New Roman CYR"/>
          <w:b/>
          <w:sz w:val="24"/>
          <w:szCs w:val="24"/>
        </w:rPr>
        <w:t>дипонов</w:t>
      </w:r>
      <w:proofErr w:type="spellEnd"/>
      <w:r w:rsidR="0093145A">
        <w:rPr>
          <w:rFonts w:ascii="Times New Roman CYR" w:hAnsi="Times New Roman CYR"/>
          <w:b/>
          <w:sz w:val="24"/>
          <w:szCs w:val="24"/>
        </w:rPr>
        <w:t xml:space="preserve"> находятся в отношении включения. </w:t>
      </w:r>
    </w:p>
    <w:p w:rsidR="00326065" w:rsidRDefault="00326065" w:rsidP="0040224B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6230E2">
        <w:rPr>
          <w:rFonts w:ascii="Times New Roman CYR" w:hAnsi="Times New Roman CYR"/>
          <w:b/>
          <w:sz w:val="24"/>
          <w:szCs w:val="24"/>
        </w:rPr>
        <w:t>О1</w:t>
      </w:r>
      <w:r w:rsidR="0093145A">
        <w:rPr>
          <w:rFonts w:ascii="Times New Roman CYR" w:hAnsi="Times New Roman CYR"/>
          <w:b/>
          <w:sz w:val="24"/>
          <w:szCs w:val="24"/>
        </w:rPr>
        <w:t>60</w:t>
      </w:r>
      <w:r w:rsidRPr="006230E2">
        <w:rPr>
          <w:rFonts w:ascii="Times New Roman CYR" w:hAnsi="Times New Roman CYR"/>
          <w:b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/>
          <w:b/>
          <w:sz w:val="24"/>
          <w:szCs w:val="24"/>
        </w:rPr>
        <w:t>Четырехдоменность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93145A">
        <w:rPr>
          <w:rFonts w:ascii="Times New Roman CYR" w:hAnsi="Times New Roman CYR"/>
          <w:b/>
          <w:sz w:val="24"/>
          <w:szCs w:val="24"/>
        </w:rPr>
        <w:t xml:space="preserve">такая </w:t>
      </w:r>
      <w:proofErr w:type="spellStart"/>
      <w:r w:rsidR="0093145A">
        <w:rPr>
          <w:rFonts w:ascii="Times New Roman CYR" w:hAnsi="Times New Roman CYR"/>
          <w:b/>
          <w:sz w:val="24"/>
          <w:szCs w:val="24"/>
        </w:rPr>
        <w:t>доменность</w:t>
      </w:r>
      <w:proofErr w:type="spellEnd"/>
      <w:r w:rsidR="0093145A">
        <w:rPr>
          <w:rFonts w:ascii="Times New Roman CYR" w:hAnsi="Times New Roman CYR"/>
          <w:b/>
          <w:sz w:val="24"/>
          <w:szCs w:val="24"/>
        </w:rPr>
        <w:t>, при которой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93145A">
        <w:rPr>
          <w:rFonts w:ascii="Times New Roman CYR" w:hAnsi="Times New Roman CYR"/>
          <w:b/>
          <w:sz w:val="24"/>
          <w:szCs w:val="24"/>
        </w:rPr>
        <w:t xml:space="preserve">каждый литерал </w:t>
      </w:r>
      <w:r>
        <w:rPr>
          <w:rFonts w:ascii="Times New Roman CYR" w:hAnsi="Times New Roman CYR"/>
          <w:b/>
          <w:sz w:val="24"/>
          <w:szCs w:val="24"/>
        </w:rPr>
        <w:t xml:space="preserve">одного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93145A">
        <w:rPr>
          <w:rFonts w:ascii="Times New Roman CYR" w:hAnsi="Times New Roman CYR"/>
          <w:b/>
          <w:sz w:val="24"/>
          <w:szCs w:val="24"/>
        </w:rPr>
        <w:t xml:space="preserve">находится в отношении пересечения с каждым литералом другого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>.</w:t>
      </w:r>
    </w:p>
    <w:p w:rsidR="00326065" w:rsidRDefault="00326065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24"/>
          <w:szCs w:val="24"/>
        </w:rPr>
      </w:pPr>
    </w:p>
    <w:p w:rsidR="005E1B1C" w:rsidRDefault="005E1B1C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О1</w:t>
      </w:r>
      <w:r w:rsidR="00E74455">
        <w:rPr>
          <w:rFonts w:ascii="Times New Roman CYR" w:hAnsi="Times New Roman CYR"/>
          <w:b/>
          <w:sz w:val="18"/>
          <w:szCs w:val="18"/>
        </w:rPr>
        <w:t>61</w:t>
      </w:r>
      <w:r w:rsidRPr="005E1B1C">
        <w:rPr>
          <w:rFonts w:ascii="Times New Roman CYR" w:hAnsi="Times New Roman CYR"/>
          <w:b/>
          <w:sz w:val="18"/>
          <w:szCs w:val="18"/>
        </w:rPr>
        <w:t xml:space="preserve">. Феномен суждения это </w:t>
      </w:r>
      <w:proofErr w:type="spellStart"/>
      <w:r w:rsidRPr="005E1B1C">
        <w:rPr>
          <w:rFonts w:ascii="Times New Roman CYR" w:hAnsi="Times New Roman CYR"/>
          <w:b/>
          <w:sz w:val="18"/>
          <w:szCs w:val="18"/>
        </w:rPr>
        <w:t>феноменизат</w:t>
      </w:r>
      <w:proofErr w:type="spellEnd"/>
      <w:r w:rsidRPr="005E1B1C">
        <w:rPr>
          <w:rFonts w:ascii="Times New Roman CYR" w:hAnsi="Times New Roman CYR"/>
          <w:b/>
          <w:sz w:val="18"/>
          <w:szCs w:val="18"/>
        </w:rPr>
        <w:t xml:space="preserve"> суждения в одной из допустимых форм выражения.</w:t>
      </w:r>
    </w:p>
    <w:p w:rsidR="00E74455" w:rsidRP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Нам нужно </w:t>
      </w:r>
      <w:r w:rsidR="004F2325">
        <w:rPr>
          <w:rFonts w:ascii="Times New Roman CYR" w:hAnsi="Times New Roman CYR"/>
          <w:sz w:val="24"/>
          <w:szCs w:val="24"/>
        </w:rPr>
        <w:t xml:space="preserve">научиться по-разному </w:t>
      </w:r>
      <w:r>
        <w:rPr>
          <w:rFonts w:ascii="Times New Roman CYR" w:hAnsi="Times New Roman CYR"/>
          <w:sz w:val="24"/>
          <w:szCs w:val="24"/>
        </w:rPr>
        <w:t xml:space="preserve">обозначать суждения в общем виде (формула?) и конкретные суждения. Для этих разных обозначений должны быть разные термины. Вместе и то и другое называется формализат. </w:t>
      </w:r>
    </w:p>
    <w:p w:rsidR="00E74455" w:rsidRP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О162. Формула суждения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суждения, в котором литералы обозначены символами.</w:t>
      </w:r>
    </w:p>
    <w:p w:rsidR="00AA2A5E" w:rsidRPr="00B84850" w:rsidRDefault="00AA2A5E" w:rsidP="0040224B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О99-2. Формула суждения это изображение всех феноменов суждения с одинаковым символом квантора при помощи символов понятий и символа квантора.</w:t>
      </w:r>
    </w:p>
    <w:p w:rsidR="00AA2A5E" w:rsidRPr="00B84850" w:rsidRDefault="00AA2A5E" w:rsidP="0040224B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</w:t>
      </w:r>
      <w:r>
        <w:rPr>
          <w:rFonts w:ascii="Times New Roman CYR" w:hAnsi="Times New Roman CYR"/>
        </w:rPr>
        <w:t>9</w:t>
      </w:r>
      <w:r w:rsidRPr="00B84850">
        <w:rPr>
          <w:rFonts w:ascii="Times New Roman CYR" w:hAnsi="Times New Roman CYR"/>
        </w:rPr>
        <w:t>. Форма</w:t>
      </w:r>
      <w:r>
        <w:rPr>
          <w:rFonts w:ascii="Times New Roman CYR" w:hAnsi="Times New Roman CYR"/>
        </w:rPr>
        <w:t>лизат</w:t>
      </w:r>
      <w:r w:rsidRPr="00B84850">
        <w:rPr>
          <w:rFonts w:ascii="Times New Roman CYR" w:hAnsi="Times New Roman CYR"/>
        </w:rPr>
        <w:t xml:space="preserve"> суждения это </w:t>
      </w:r>
      <w:r>
        <w:rPr>
          <w:rFonts w:ascii="Times New Roman CYR" w:hAnsi="Times New Roman CYR"/>
        </w:rPr>
        <w:t xml:space="preserve">общее название для формулы суждения и всех соответствующих ей феноменов суждений. </w:t>
      </w:r>
    </w:p>
    <w:p w:rsidR="00E74455" w:rsidRP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О163.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 суждения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суждения, в котором литералы обозначены словами.</w:t>
      </w:r>
    </w:p>
    <w:p w:rsidR="005E1B1C" w:rsidRPr="005E1B1C" w:rsidRDefault="005E1B1C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sz w:val="18"/>
          <w:szCs w:val="18"/>
        </w:rPr>
      </w:pP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О158. </w:t>
      </w:r>
      <w:proofErr w:type="spellStart"/>
      <w:r w:rsidRPr="005E1B1C">
        <w:rPr>
          <w:rFonts w:ascii="Times New Roman CYR" w:hAnsi="Times New Roman CYR"/>
          <w:b/>
          <w:sz w:val="18"/>
          <w:szCs w:val="18"/>
        </w:rPr>
        <w:t>Вербализат</w:t>
      </w:r>
      <w:proofErr w:type="spellEnd"/>
      <w:r w:rsidRPr="005E1B1C">
        <w:rPr>
          <w:rFonts w:ascii="Times New Roman CYR" w:hAnsi="Times New Roman CYR"/>
          <w:b/>
          <w:sz w:val="18"/>
          <w:szCs w:val="18"/>
        </w:rPr>
        <w:t xml:space="preserve">  суждения это предложение на русском языке, состоящее из последовательности элементов следующего вида: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ab/>
        <w:t>КСС + У + С + КССВ + КСП + У + П,    где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КСС – кванторное слово субъекта (все, некоторые);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У – универсум суждения;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С – субъект, занимающий в предложении место подлежащего;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КССВ – кванторное слово связки (суть, не суть), занимающее в предложении место глагола-связки составного именного сказуемого;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КСП – кванторное слово предиката (все, некоторые);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П – предикат, занимающий в предложении место именной части составного именного сказуемого.</w:t>
      </w: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sz w:val="18"/>
          <w:szCs w:val="18"/>
        </w:rPr>
      </w:pPr>
    </w:p>
    <w:p w:rsidR="005E1B1C" w:rsidRPr="005E1B1C" w:rsidRDefault="005E1B1C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О159. Круги Эйлера это </w:t>
      </w:r>
      <w:proofErr w:type="spellStart"/>
      <w:r w:rsidRPr="005E1B1C">
        <w:rPr>
          <w:rFonts w:ascii="Times New Roman CYR" w:hAnsi="Times New Roman CYR"/>
          <w:b/>
          <w:sz w:val="18"/>
          <w:szCs w:val="18"/>
        </w:rPr>
        <w:t>феноменизат</w:t>
      </w:r>
      <w:proofErr w:type="spellEnd"/>
      <w:r w:rsidRPr="005E1B1C">
        <w:rPr>
          <w:rFonts w:ascii="Times New Roman CYR" w:hAnsi="Times New Roman CYR"/>
          <w:b/>
          <w:sz w:val="18"/>
          <w:szCs w:val="18"/>
        </w:rPr>
        <w:t xml:space="preserve"> суждения в виде рисунка, на котором универсум и литералы изображены в виде замкнутых плоских фигур, причем расположение фигур отражает отношение объемов понятий суждения.</w:t>
      </w:r>
    </w:p>
    <w:p w:rsidR="005E1B1C" w:rsidRPr="003D6B1E" w:rsidRDefault="005E1B1C" w:rsidP="0040224B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5E1B1C" w:rsidRPr="005E1B1C" w:rsidRDefault="005E1B1C" w:rsidP="0040224B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sz w:val="18"/>
          <w:szCs w:val="18"/>
        </w:rPr>
      </w:pPr>
      <w:r w:rsidRPr="005E1B1C">
        <w:rPr>
          <w:rFonts w:ascii="Times New Roman CYR" w:hAnsi="Times New Roman CYR"/>
          <w:sz w:val="18"/>
          <w:szCs w:val="18"/>
        </w:rPr>
        <w:t>О96-3. Феномен суждения – символическая запись это феномен суждения в виде формулы, состоящей из последовательности трех элементов: символа субъекта, символа квантора, символа предиката.</w:t>
      </w:r>
    </w:p>
    <w:p w:rsidR="005E1B1C" w:rsidRPr="005E1B1C" w:rsidRDefault="005E1B1C" w:rsidP="0040224B">
      <w:pPr>
        <w:suppressLineNumbers/>
        <w:suppressAutoHyphens/>
        <w:spacing w:after="0"/>
        <w:ind w:left="390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О160. </w:t>
      </w:r>
      <w:r w:rsidR="00AA2A5E">
        <w:rPr>
          <w:rFonts w:ascii="Times New Roman CYR" w:hAnsi="Times New Roman CYR"/>
          <w:b/>
          <w:sz w:val="18"/>
          <w:szCs w:val="18"/>
        </w:rPr>
        <w:t xml:space="preserve">Формула подробной символической записи это формула </w:t>
      </w:r>
      <w:r w:rsidRPr="005E1B1C">
        <w:rPr>
          <w:rFonts w:ascii="Times New Roman CYR" w:hAnsi="Times New Roman CYR"/>
          <w:b/>
          <w:sz w:val="18"/>
          <w:szCs w:val="18"/>
        </w:rPr>
        <w:t>суждения, состоящ</w:t>
      </w:r>
      <w:r w:rsidR="00AA2A5E">
        <w:rPr>
          <w:rFonts w:ascii="Times New Roman CYR" w:hAnsi="Times New Roman CYR"/>
          <w:b/>
          <w:sz w:val="18"/>
          <w:szCs w:val="18"/>
        </w:rPr>
        <w:t>ая</w:t>
      </w:r>
      <w:r w:rsidRPr="005E1B1C">
        <w:rPr>
          <w:rFonts w:ascii="Times New Roman CYR" w:hAnsi="Times New Roman CYR"/>
          <w:b/>
          <w:sz w:val="18"/>
          <w:szCs w:val="18"/>
        </w:rPr>
        <w:t xml:space="preserve"> из последовательности пяти элементов: кванторное слово субъекта, символ субъекта, кванторное слово связки, кванторное слово предиката, символ предиката.</w:t>
      </w:r>
    </w:p>
    <w:p w:rsidR="00374FE3" w:rsidRPr="00B84850" w:rsidRDefault="00374FE3" w:rsidP="0040224B">
      <w:pPr>
        <w:suppressLineNumbers/>
        <w:suppressAutoHyphens/>
        <w:spacing w:after="0"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</w:t>
      </w:r>
      <w:r w:rsidR="005E1B1C">
        <w:rPr>
          <w:rFonts w:ascii="Times New Roman CYR" w:hAnsi="Times New Roman CYR"/>
        </w:rPr>
        <w:t>161</w:t>
      </w:r>
      <w:r w:rsidRPr="00B84850">
        <w:rPr>
          <w:rFonts w:ascii="Times New Roman CYR" w:hAnsi="Times New Roman CYR"/>
        </w:rPr>
        <w:t xml:space="preserve">. </w:t>
      </w:r>
      <w:r w:rsidR="00AA2A5E">
        <w:rPr>
          <w:rFonts w:ascii="Times New Roman CYR" w:hAnsi="Times New Roman CYR"/>
        </w:rPr>
        <w:t xml:space="preserve">Формула включения </w:t>
      </w:r>
      <w:r w:rsidRPr="00B84850">
        <w:rPr>
          <w:rFonts w:ascii="Times New Roman CYR" w:hAnsi="Times New Roman CYR"/>
        </w:rPr>
        <w:t xml:space="preserve">это </w:t>
      </w:r>
      <w:r w:rsidR="00AA2A5E">
        <w:rPr>
          <w:rFonts w:ascii="Times New Roman CYR" w:hAnsi="Times New Roman CYR"/>
        </w:rPr>
        <w:t xml:space="preserve">формула </w:t>
      </w:r>
      <w:r w:rsidRPr="00B84850">
        <w:rPr>
          <w:rFonts w:ascii="Times New Roman CYR" w:hAnsi="Times New Roman CYR"/>
        </w:rPr>
        <w:t>суждения, состоящ</w:t>
      </w:r>
      <w:r w:rsidR="00AA2A5E">
        <w:rPr>
          <w:rFonts w:ascii="Times New Roman CYR" w:hAnsi="Times New Roman CYR"/>
        </w:rPr>
        <w:t>ая</w:t>
      </w:r>
      <w:r w:rsidRPr="00B84850">
        <w:rPr>
          <w:rFonts w:ascii="Times New Roman CYR" w:hAnsi="Times New Roman CYR"/>
        </w:rPr>
        <w:t xml:space="preserve"> из двух и более литералов, попарно соединенных знаком включения, так, что это отражает включение объемов понятий-литералов, и в которой пары литералов, при необходимости, соединены знаком кондукта.</w:t>
      </w:r>
    </w:p>
    <w:p w:rsidR="00374FE3" w:rsidRPr="00B84850" w:rsidRDefault="00374FE3" w:rsidP="0040224B">
      <w:pPr>
        <w:suppressLineNumbers/>
        <w:suppressAutoHyphens/>
        <w:spacing w:after="0"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</w:t>
      </w:r>
      <w:r w:rsidR="00A26146">
        <w:rPr>
          <w:rFonts w:ascii="Times New Roman CYR" w:hAnsi="Times New Roman CYR"/>
        </w:rPr>
        <w:t>162</w:t>
      </w:r>
      <w:r w:rsidRPr="00B84850">
        <w:rPr>
          <w:rFonts w:ascii="Times New Roman CYR" w:hAnsi="Times New Roman CYR"/>
        </w:rPr>
        <w:t xml:space="preserve">. </w:t>
      </w:r>
      <w:r w:rsidR="00AA2A5E">
        <w:rPr>
          <w:rFonts w:ascii="Times New Roman CYR" w:hAnsi="Times New Roman CYR"/>
        </w:rPr>
        <w:t>Формула о</w:t>
      </w:r>
      <w:r w:rsidRPr="00B84850">
        <w:rPr>
          <w:rFonts w:ascii="Times New Roman CYR" w:hAnsi="Times New Roman CYR"/>
        </w:rPr>
        <w:t>риентированн</w:t>
      </w:r>
      <w:r w:rsidR="00AA2A5E">
        <w:rPr>
          <w:rFonts w:ascii="Times New Roman CYR" w:hAnsi="Times New Roman CYR"/>
        </w:rPr>
        <w:t>ого</w:t>
      </w:r>
      <w:r w:rsidRPr="00B84850">
        <w:rPr>
          <w:rFonts w:ascii="Times New Roman CYR" w:hAnsi="Times New Roman CYR"/>
        </w:rPr>
        <w:t xml:space="preserve"> граф</w:t>
      </w:r>
      <w:r w:rsidR="00AA2A5E">
        <w:rPr>
          <w:rFonts w:ascii="Times New Roman CYR" w:hAnsi="Times New Roman CYR"/>
        </w:rPr>
        <w:t>а</w:t>
      </w:r>
      <w:r w:rsidRPr="00B84850">
        <w:rPr>
          <w:rFonts w:ascii="Times New Roman CYR" w:hAnsi="Times New Roman CYR"/>
        </w:rPr>
        <w:t xml:space="preserve"> это </w:t>
      </w:r>
      <w:r w:rsidR="0040224B">
        <w:rPr>
          <w:rFonts w:ascii="Times New Roman CYR" w:hAnsi="Times New Roman CYR"/>
        </w:rPr>
        <w:t xml:space="preserve">формула, </w:t>
      </w:r>
      <w:r w:rsidRPr="00B84850">
        <w:rPr>
          <w:rFonts w:ascii="Times New Roman CYR" w:hAnsi="Times New Roman CYR"/>
        </w:rPr>
        <w:t>на которо</w:t>
      </w:r>
      <w:r w:rsidR="0040224B">
        <w:rPr>
          <w:rFonts w:ascii="Times New Roman CYR" w:hAnsi="Times New Roman CYR"/>
        </w:rPr>
        <w:t>й</w:t>
      </w:r>
      <w:r w:rsidRPr="00B84850">
        <w:rPr>
          <w:rFonts w:ascii="Times New Roman CYR" w:hAnsi="Times New Roman CYR"/>
        </w:rPr>
        <w:t xml:space="preserve"> изображены все литералы суждения и все знаки включения, соединяющие литералы так, что это отражает включение объемов понятий-литералов.</w:t>
      </w:r>
    </w:p>
    <w:p w:rsidR="00374FE3" w:rsidRPr="00B84850" w:rsidRDefault="00374FE3" w:rsidP="00374FE3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</w:t>
      </w:r>
      <w:r w:rsidR="00A26146">
        <w:rPr>
          <w:rFonts w:ascii="Times New Roman CYR" w:hAnsi="Times New Roman CYR"/>
        </w:rPr>
        <w:t>163</w:t>
      </w:r>
      <w:r w:rsidRPr="00B84850">
        <w:rPr>
          <w:rFonts w:ascii="Times New Roman CYR" w:hAnsi="Times New Roman CYR"/>
        </w:rPr>
        <w:t xml:space="preserve">. </w:t>
      </w:r>
      <w:r w:rsidR="0040224B">
        <w:rPr>
          <w:rFonts w:ascii="Times New Roman CYR" w:hAnsi="Times New Roman CYR"/>
        </w:rPr>
        <w:t>Формула о</w:t>
      </w:r>
      <w:r w:rsidRPr="00B84850">
        <w:rPr>
          <w:rFonts w:ascii="Times New Roman CYR" w:hAnsi="Times New Roman CYR"/>
        </w:rPr>
        <w:t>пераци</w:t>
      </w:r>
      <w:r w:rsidR="0040224B">
        <w:rPr>
          <w:rFonts w:ascii="Times New Roman CYR" w:hAnsi="Times New Roman CYR"/>
        </w:rPr>
        <w:t>и</w:t>
      </w:r>
      <w:r w:rsidRPr="00B84850">
        <w:rPr>
          <w:rFonts w:ascii="Times New Roman CYR" w:hAnsi="Times New Roman CYR"/>
        </w:rPr>
        <w:t xml:space="preserve"> это формул</w:t>
      </w:r>
      <w:r w:rsidR="0040224B">
        <w:rPr>
          <w:rFonts w:ascii="Times New Roman CYR" w:hAnsi="Times New Roman CYR"/>
        </w:rPr>
        <w:t>а</w:t>
      </w:r>
      <w:r w:rsidRPr="00B84850">
        <w:rPr>
          <w:rFonts w:ascii="Times New Roman CYR" w:hAnsi="Times New Roman CYR"/>
        </w:rPr>
        <w:t>, состоящ</w:t>
      </w:r>
      <w:r w:rsidR="0040224B">
        <w:rPr>
          <w:rFonts w:ascii="Times New Roman CYR" w:hAnsi="Times New Roman CYR"/>
        </w:rPr>
        <w:t>ая</w:t>
      </w:r>
      <w:r w:rsidRPr="00B84850">
        <w:rPr>
          <w:rFonts w:ascii="Times New Roman CYR" w:hAnsi="Times New Roman CYR"/>
        </w:rPr>
        <w:t xml:space="preserve"> из необходимого числа литералов, знаков операций, знаков отношения эквивалентности и знаков кондукта.</w:t>
      </w:r>
    </w:p>
    <w:p w:rsidR="00E74455" w:rsidRPr="00AA2A5E" w:rsidRDefault="00E74455" w:rsidP="00374FE3">
      <w:pPr>
        <w:suppressLineNumbers/>
        <w:suppressAutoHyphens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AA2A5E">
        <w:rPr>
          <w:rFonts w:ascii="Times New Roman CYR" w:hAnsi="Times New Roman CYR"/>
          <w:b/>
          <w:sz w:val="24"/>
          <w:szCs w:val="24"/>
        </w:rPr>
        <w:lastRenderedPageBreak/>
        <w:t xml:space="preserve">О170. Определенный формализат суждения это такой формализат суждения, который позволяет </w:t>
      </w:r>
      <w:r w:rsidR="00AA2A5E" w:rsidRPr="00AA2A5E">
        <w:rPr>
          <w:rFonts w:ascii="Times New Roman CYR" w:hAnsi="Times New Roman CYR"/>
          <w:b/>
          <w:sz w:val="24"/>
          <w:szCs w:val="24"/>
        </w:rPr>
        <w:t xml:space="preserve">установить </w:t>
      </w:r>
      <w:r w:rsidR="00AA2A5E">
        <w:rPr>
          <w:rFonts w:ascii="Times New Roman CYR" w:hAnsi="Times New Roman CYR"/>
          <w:b/>
          <w:sz w:val="24"/>
          <w:szCs w:val="24"/>
        </w:rPr>
        <w:t>(</w:t>
      </w:r>
      <w:r w:rsidR="00AA2A5E" w:rsidRPr="00AA2A5E">
        <w:rPr>
          <w:rFonts w:ascii="Times New Roman CYR" w:hAnsi="Times New Roman CYR"/>
          <w:b/>
          <w:sz w:val="24"/>
          <w:szCs w:val="24"/>
        </w:rPr>
        <w:t>со</w:t>
      </w:r>
      <w:r w:rsidR="00AA2A5E">
        <w:rPr>
          <w:rFonts w:ascii="Times New Roman CYR" w:hAnsi="Times New Roman CYR"/>
          <w:b/>
          <w:sz w:val="24"/>
          <w:szCs w:val="24"/>
        </w:rPr>
        <w:t>)</w:t>
      </w:r>
      <w:r w:rsidR="00AA2A5E" w:rsidRPr="00AA2A5E">
        <w:rPr>
          <w:rFonts w:ascii="Times New Roman CYR" w:hAnsi="Times New Roman CYR"/>
          <w:b/>
          <w:sz w:val="24"/>
          <w:szCs w:val="24"/>
        </w:rPr>
        <w:t>отношение между всеми понятиями суждения.</w:t>
      </w:r>
    </w:p>
    <w:p w:rsidR="00AA2A5E" w:rsidRPr="00AA2A5E" w:rsidRDefault="00AA2A5E" w:rsidP="00AA2A5E">
      <w:pPr>
        <w:suppressLineNumbers/>
        <w:suppressAutoHyphens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AA2A5E">
        <w:rPr>
          <w:rFonts w:ascii="Times New Roman CYR" w:hAnsi="Times New Roman CYR"/>
          <w:b/>
          <w:sz w:val="24"/>
          <w:szCs w:val="24"/>
        </w:rPr>
        <w:t>О17</w:t>
      </w:r>
      <w:r>
        <w:rPr>
          <w:rFonts w:ascii="Times New Roman CYR" w:hAnsi="Times New Roman CYR"/>
          <w:b/>
          <w:sz w:val="24"/>
          <w:szCs w:val="24"/>
        </w:rPr>
        <w:t>1</w:t>
      </w:r>
      <w:r w:rsidRPr="00AA2A5E">
        <w:rPr>
          <w:rFonts w:ascii="Times New Roman CYR" w:hAnsi="Times New Roman CYR"/>
          <w:b/>
          <w:sz w:val="24"/>
          <w:szCs w:val="24"/>
        </w:rPr>
        <w:t xml:space="preserve">0. </w:t>
      </w:r>
      <w:r>
        <w:rPr>
          <w:rFonts w:ascii="Times New Roman CYR" w:hAnsi="Times New Roman CYR"/>
          <w:b/>
          <w:sz w:val="24"/>
          <w:szCs w:val="24"/>
        </w:rPr>
        <w:t>Нео</w:t>
      </w:r>
      <w:r w:rsidRPr="00AA2A5E">
        <w:rPr>
          <w:rFonts w:ascii="Times New Roman CYR" w:hAnsi="Times New Roman CYR"/>
          <w:b/>
          <w:sz w:val="24"/>
          <w:szCs w:val="24"/>
        </w:rPr>
        <w:t xml:space="preserve">пределенный формализат суждения это такой формализат суждения, который </w:t>
      </w:r>
      <w:r>
        <w:rPr>
          <w:rFonts w:ascii="Times New Roman CYR" w:hAnsi="Times New Roman CYR"/>
          <w:b/>
          <w:sz w:val="24"/>
          <w:szCs w:val="24"/>
        </w:rPr>
        <w:t xml:space="preserve">не </w:t>
      </w:r>
      <w:r w:rsidRPr="00AA2A5E">
        <w:rPr>
          <w:rFonts w:ascii="Times New Roman CYR" w:hAnsi="Times New Roman CYR"/>
          <w:b/>
          <w:sz w:val="24"/>
          <w:szCs w:val="24"/>
        </w:rPr>
        <w:t xml:space="preserve">позволяет установить </w:t>
      </w:r>
      <w:r>
        <w:rPr>
          <w:rFonts w:ascii="Times New Roman CYR" w:hAnsi="Times New Roman CYR"/>
          <w:b/>
          <w:sz w:val="24"/>
          <w:szCs w:val="24"/>
        </w:rPr>
        <w:t>(</w:t>
      </w:r>
      <w:r w:rsidRPr="00AA2A5E">
        <w:rPr>
          <w:rFonts w:ascii="Times New Roman CYR" w:hAnsi="Times New Roman CYR"/>
          <w:b/>
          <w:sz w:val="24"/>
          <w:szCs w:val="24"/>
        </w:rPr>
        <w:t>со</w:t>
      </w:r>
      <w:r>
        <w:rPr>
          <w:rFonts w:ascii="Times New Roman CYR" w:hAnsi="Times New Roman CYR"/>
          <w:b/>
          <w:sz w:val="24"/>
          <w:szCs w:val="24"/>
        </w:rPr>
        <w:t>)</w:t>
      </w:r>
      <w:r w:rsidRPr="00AA2A5E">
        <w:rPr>
          <w:rFonts w:ascii="Times New Roman CYR" w:hAnsi="Times New Roman CYR"/>
          <w:b/>
          <w:sz w:val="24"/>
          <w:szCs w:val="24"/>
        </w:rPr>
        <w:t>отношение между всеми понятиями суждения.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</w:t>
      </w:r>
      <w:r w:rsidR="00A26146">
        <w:rPr>
          <w:rFonts w:ascii="Times New Roman CYR" w:hAnsi="Times New Roman CYR"/>
        </w:rPr>
        <w:t>164</w:t>
      </w:r>
      <w:r w:rsidRPr="00B84850">
        <w:rPr>
          <w:rFonts w:ascii="Times New Roman CYR" w:hAnsi="Times New Roman CYR"/>
        </w:rPr>
        <w:t>. Субъект это первый по порядку феномен понятия в феномене суждения – предложении.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</w:t>
      </w:r>
      <w:r w:rsidR="00A26146">
        <w:rPr>
          <w:rFonts w:ascii="Times New Roman CYR" w:hAnsi="Times New Roman CYR"/>
        </w:rPr>
        <w:t>165</w:t>
      </w:r>
      <w:r w:rsidRPr="00B84850">
        <w:rPr>
          <w:rFonts w:ascii="Times New Roman CYR" w:hAnsi="Times New Roman CYR"/>
        </w:rPr>
        <w:t>. Предикат это второй по порядку феномен понятия в феномене суждения – предложении.</w:t>
      </w:r>
    </w:p>
    <w:p w:rsidR="00A26146" w:rsidRPr="00B84850" w:rsidRDefault="00A26146" w:rsidP="00A26146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А230. Из четырех понятий, составляющих две пары дополнительных понятий суждения (литералов), в качестве субъекта и предиката в феномене суждения могут выступать любые два. </w:t>
      </w:r>
    </w:p>
    <w:p w:rsidR="00374FE3" w:rsidRPr="00B84850" w:rsidRDefault="00374FE3" w:rsidP="00374FE3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О99-1. Квантор феномена суждения это характеристика соотношения объемов двух понятий суждения - субъекта и предиката.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А232. Любое суждение-мысль может быть выражено в форме предложения в нескольких вариантах, отличающихся выбором разных литералов суждения в качестве субъектов и предикатов.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А236. Феномены суждения с некоторыми кванторами выражают характер соотношения между объемами литералов суждения (доменность), а некоторые – не выражают.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А237. Феномен суждения, выраженный в форме правильного предложения, явно выражает не менее трех элементов содержания суждения из шести: универсум, литерал первой пары и литерал второй пары.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А238-1. Феномен суждения, выраженный в форме правильного предложения, выражает также и квантор феномена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А239. Феномен суждения, выраженный в форме символической записи, явно выражает два элемента содержания суждения из шести: литерал первой пары и литерал второй пары.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А240-1. Феномен суждения, выраженный в форме символической записи, выражает также и квантор феномена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А241. Феномен суждения, выраженный в форме рисунка кругов Эйлера, явно выражает не менее двух элементов содержания суждения: литерал первой пары и литерал второй пары.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А242-1. Феномен суждения, выраженный в форме рисунка кругов Эйлера, выражает также и квантор феномена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А243. Феномен суждения, выраженный в форме правильного рисунка кругов Эйлера, явно выражает шесть элементов содержания суждения: универсум,  все четыре литерала, соотношение между объемами литералов (доменность).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А244-1. Феномен суждения, выраженный в форме правильного рисунка кругов Эйлера, выражает также и квантор феномена суждения для любой пары литералов, выбранных в качестве субъекта и предиката.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А245. Феномен суждения, выраженный в форме ориентированного графа, явно выражает пять элементов содержания суждения: все четыре литерала и соотношение между объемами литералов (доменность).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А246-1. Феномен суждения, выраженный в форме ориентированного графа, выражает также и квантор феномена суждения для любой пары литералов, выбранных в качестве субъекта и предиката.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А247. Феномены суждения, выраженные в форме предложения на естественном языке и в форме символической записи – несовершенные феномены суждения, так как они не всегда позволяют выразить все четыре литерала и соотношение между их объемами (доменность).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А248. Феномены суждения, выраженные в форме кругов Эйлера и в форме ориентированного графа – совершенные феномены суждения, так как они  позволяют выразить все четыре литерала и соотношение между их объемами (доменность).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А249. Феномен суждения, выраженный в форме символической записи, в форме рисунка кругов Эйлера или ориентированного графа, может не содержать указания на то, какой литерал является субъектом, а какой предикатом.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А250. Если при выражении суждения в форме символической записи понятия феномена суждения обозначены буквами  </w:t>
      </w:r>
      <w:r w:rsidRPr="00B84850">
        <w:rPr>
          <w:rFonts w:ascii="Times New Roman CYR" w:hAnsi="Times New Roman CYR"/>
          <w:lang w:val="en-US"/>
        </w:rPr>
        <w:t>S</w:t>
      </w:r>
      <w:r w:rsidRPr="00B84850">
        <w:rPr>
          <w:rFonts w:ascii="Times New Roman CYR" w:hAnsi="Times New Roman CYR"/>
        </w:rPr>
        <w:t xml:space="preserve"> и </w:t>
      </w:r>
      <w:r w:rsidRPr="00B84850">
        <w:rPr>
          <w:rFonts w:ascii="Times New Roman CYR" w:hAnsi="Times New Roman CYR"/>
          <w:lang w:val="en-US"/>
        </w:rPr>
        <w:t>P</w:t>
      </w:r>
      <w:r w:rsidRPr="00B84850">
        <w:rPr>
          <w:rFonts w:ascii="Times New Roman CYR" w:hAnsi="Times New Roman CYR"/>
        </w:rPr>
        <w:t xml:space="preserve">, то понятие, обозначенное буквой </w:t>
      </w:r>
      <w:r w:rsidRPr="00B84850">
        <w:rPr>
          <w:rFonts w:ascii="Times New Roman CYR" w:hAnsi="Times New Roman CYR"/>
          <w:lang w:val="en-US"/>
        </w:rPr>
        <w:t>S</w:t>
      </w:r>
      <w:r w:rsidRPr="00B84850">
        <w:rPr>
          <w:rFonts w:ascii="Times New Roman CYR" w:hAnsi="Times New Roman CYR"/>
        </w:rPr>
        <w:t xml:space="preserve">, есть субъект этого феномена суждения, а буквой </w:t>
      </w:r>
      <w:r w:rsidRPr="00B84850">
        <w:rPr>
          <w:rFonts w:ascii="Times New Roman CYR" w:hAnsi="Times New Roman CYR"/>
          <w:lang w:val="en-US"/>
        </w:rPr>
        <w:t>P</w:t>
      </w:r>
      <w:r w:rsidRPr="00B84850">
        <w:rPr>
          <w:rFonts w:ascii="Times New Roman CYR" w:hAnsi="Times New Roman CYR"/>
        </w:rPr>
        <w:t xml:space="preserve"> – его предикат.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А251. При использовании понятий «субъект» и «предикат» при выражении суждений в форме символической записи, в форме рисунка кругов Эйлера или в форме ориентированного графа выбор литералов в качестве субъекта и предиката должен соответствовать феномену этого суждения, выраженному в форме предложения.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А252. При изображении сложных суждений в виде кругов Эйлера с ростом числа пар понятий наглядность изображения дополнительных понятий резко падает.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А253. Любой феномен суждения как минимум подразумевает наличие универсума (</w:t>
      </w:r>
      <w:r w:rsidRPr="00B84850">
        <w:rPr>
          <w:rFonts w:ascii="Times New Roman CYR" w:hAnsi="Times New Roman CYR"/>
          <w:lang w:val="en-US"/>
        </w:rPr>
        <w:t>U</w:t>
      </w:r>
      <w:r w:rsidRPr="00B84850">
        <w:rPr>
          <w:rFonts w:ascii="Times New Roman CYR" w:hAnsi="Times New Roman CYR"/>
        </w:rPr>
        <w:t>), дополнения субъекта (</w:t>
      </w:r>
      <w:r w:rsidRPr="00B84850">
        <w:rPr>
          <w:rFonts w:ascii="Times New Roman CYR" w:hAnsi="Times New Roman CYR"/>
        </w:rPr>
        <w:sym w:font="Symbol" w:char="F060"/>
      </w:r>
      <w:r w:rsidRPr="00B84850">
        <w:rPr>
          <w:rFonts w:ascii="Times New Roman CYR" w:hAnsi="Times New Roman CYR"/>
          <w:lang w:val="en-US"/>
        </w:rPr>
        <w:t>S</w:t>
      </w:r>
      <w:r w:rsidRPr="00B84850">
        <w:rPr>
          <w:rFonts w:ascii="Times New Roman CYR" w:hAnsi="Times New Roman CYR"/>
        </w:rPr>
        <w:t>), дополнения предиката (</w:t>
      </w:r>
      <w:r w:rsidRPr="00B84850">
        <w:rPr>
          <w:rFonts w:ascii="Times New Roman CYR" w:hAnsi="Times New Roman CYR"/>
        </w:rPr>
        <w:sym w:font="Symbol" w:char="F060"/>
      </w:r>
      <w:r w:rsidRPr="00B84850">
        <w:rPr>
          <w:rFonts w:ascii="Times New Roman CYR" w:hAnsi="Times New Roman CYR"/>
        </w:rPr>
        <w:t>Р).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О99-1. Термин понятия суждения это общее название четырех терминов понятий, составляющих две пары терминов понятий суждения.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О99-2. Формула суждения это изображение всех феноменов суждения с одинаковым символом квантора при помощи символов понятий и символа квантора.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А253-1. Допустимыми формами выражения формул суждений являются: предложение на естественном языке, символическая запись, ориентированный граф, рисунок кругов Эйлера, в форме отношений включения, при помощи логических операций.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О99-3. Символ понятия суждения это каждый из знаков в формуле суждения, обозначающих феномены понятий, при подстановке совокупности которых в формулу суждения образуется истинный феномен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А253-2. Термин понятия суждения и символ понятия суждения не могут существовать изолированно, могут существовать только в совокупности с остальными терминами или остальными символами понятий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А253-3. В качестве символов понятий допустимо использовать заглавные буквы, дополняя их при необходимости знаком отрицания или числовым индексом.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А253-4. В каждой формуле суждения символы понятий являются переменными символами, они могут быть любыми разными заглавными буквами, а символ квантора для данной формулы суждения является постоянным.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А253-5. При замене формулы суждения одного вида формулой суждения другого вида, выражающей те же феномены суждений, квантор феномена суждения не изменяется.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А253-6. Количество феноменов суждений так же бесконечно, как и количество самих суждений, а количество формул суждений конечно.</w:t>
      </w:r>
    </w:p>
    <w:p w:rsidR="00374FE3" w:rsidRPr="00B84850" w:rsidRDefault="00374FE3" w:rsidP="00374FE3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О99-4. Квантор это характеристика соотношения объемов всех понятий суждения.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А253-7. Все символы понятий в формуле суждения правомерно приравнять к терминам понятий суждения в феномене суждения, соответствующем этой формуле.</w:t>
      </w:r>
    </w:p>
    <w:p w:rsidR="00374FE3" w:rsidRPr="00B84850" w:rsidRDefault="00374FE3" w:rsidP="00374FE3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А253-8. Отдельный символ понятия в формуле суждения не правомерно приравнивать к термину понятия в феномене суждения.</w:t>
      </w:r>
    </w:p>
    <w:p w:rsidR="009142B6" w:rsidRDefault="009142B6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9142B6" w:rsidRDefault="009142B6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E52A0D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А221. Простое суждение всегда утверждает именно такое соотношение между понятиями как истинное соотношение.</w:t>
      </w:r>
    </w:p>
    <w:p w:rsidR="00E52A0D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А222.</w:t>
      </w:r>
      <w:r>
        <w:rPr>
          <w:rFonts w:ascii="Times New Roman CYR" w:hAnsi="Times New Roman CYR"/>
        </w:rPr>
        <w:t xml:space="preserve"> </w:t>
      </w:r>
      <w:r w:rsidRPr="00B84850">
        <w:rPr>
          <w:rFonts w:ascii="Times New Roman CYR" w:hAnsi="Times New Roman CYR"/>
        </w:rPr>
        <w:t>Наделение суждения иной, отличной от истинной характеристикой истинности требует построения еще одного нового суждения.</w:t>
      </w:r>
    </w:p>
    <w:p w:rsidR="00E52A0D" w:rsidRPr="00B84850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</w:rPr>
      </w:pPr>
    </w:p>
    <w:p w:rsidR="00E52A0D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А223. Наделение  ложным истинностным значением простого  суждения может быть выражено только сложным суждением.</w:t>
      </w:r>
    </w:p>
    <w:p w:rsidR="00E52A0D" w:rsidRPr="00B84850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А224. Закон исключенного третьего:</w:t>
      </w:r>
    </w:p>
    <w:p w:rsidR="00E52A0D" w:rsidRDefault="00E52A0D" w:rsidP="00E52A0D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все неистинные суждения суть ложные суждения.</w:t>
      </w: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03535" w:rsidRDefault="00003535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6230E2" w:rsidRPr="00296915" w:rsidRDefault="006230E2" w:rsidP="006230E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96915">
        <w:rPr>
          <w:rFonts w:ascii="Times New Roman" w:hAnsi="Times New Roman"/>
          <w:b/>
          <w:bCs/>
          <w:sz w:val="16"/>
          <w:szCs w:val="16"/>
        </w:rPr>
        <w:t xml:space="preserve">А6. Закон тождества: Один и тот же вербализат </w:t>
      </w:r>
      <w:r w:rsidRPr="00296915">
        <w:rPr>
          <w:rFonts w:ascii="Times New Roman" w:hAnsi="Times New Roman"/>
          <w:b/>
          <w:sz w:val="16"/>
          <w:szCs w:val="16"/>
        </w:rPr>
        <w:t>представления</w:t>
      </w:r>
      <w:r w:rsidRPr="00296915">
        <w:rPr>
          <w:rFonts w:ascii="Times New Roman" w:hAnsi="Times New Roman"/>
          <w:b/>
          <w:bCs/>
          <w:sz w:val="16"/>
          <w:szCs w:val="16"/>
        </w:rPr>
        <w:t xml:space="preserve"> запрещается использовать для обозначения разных представлений.</w:t>
      </w:r>
    </w:p>
    <w:p w:rsidR="006230E2" w:rsidRDefault="006230E2" w:rsidP="006230E2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Для А6 вопрос "кто, когда, при каких условиях" не стоит. Представление имеет собственника - мыслящего субъекта. Поэтому А6 направлено именно к мыслящему субъекту. Это мыслящий субъект ни при каких обстоятельствах не должен использовать один и тот же вербализат для обозначения своих разных представлений. Если же речь идет об объекте, то этот вопрос встает в полный рост.</w:t>
      </w:r>
    </w:p>
    <w:p w:rsidR="006230E2" w:rsidRDefault="006230E2" w:rsidP="006230E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317A6">
        <w:rPr>
          <w:rFonts w:ascii="Times New Roman" w:hAnsi="Times New Roman"/>
          <w:b/>
          <w:bCs/>
          <w:color w:val="000000"/>
          <w:sz w:val="24"/>
          <w:szCs w:val="24"/>
        </w:rPr>
        <w:t>А6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Pr="00E317A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317A6">
        <w:rPr>
          <w:rFonts w:ascii="Times New Roman" w:hAnsi="Times New Roman"/>
          <w:b/>
          <w:bCs/>
          <w:sz w:val="24"/>
          <w:szCs w:val="24"/>
        </w:rPr>
        <w:t>Закон</w:t>
      </w:r>
      <w:r w:rsidRPr="00A50829">
        <w:rPr>
          <w:rFonts w:ascii="Times New Roman" w:hAnsi="Times New Roman"/>
          <w:b/>
          <w:bCs/>
          <w:sz w:val="24"/>
          <w:szCs w:val="24"/>
        </w:rPr>
        <w:t xml:space="preserve"> тождества: </w:t>
      </w:r>
      <w:r w:rsidRPr="00A50829">
        <w:rPr>
          <w:rFonts w:ascii="Times New Roman" w:hAnsi="Times New Roman"/>
          <w:b/>
          <w:bCs/>
          <w:color w:val="000000"/>
          <w:sz w:val="24"/>
          <w:szCs w:val="24"/>
        </w:rPr>
        <w:t>Один и тот же вербализат запрещается использовать для обозначения разных объектов.</w:t>
      </w:r>
      <w:r w:rsidRPr="00A508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30E2" w:rsidRPr="009143E0" w:rsidRDefault="006230E2" w:rsidP="006230E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П10. В законе тождества словосочетание "запрещается использовать" означают, что запрещается использовать в данной теории, в данном рассуждении, в данном суждении, в данном умозаключении.</w:t>
      </w:r>
    </w:p>
    <w:p w:rsidR="006230E2" w:rsidRPr="00A50829" w:rsidRDefault="006230E2" w:rsidP="006230E2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6230E2" w:rsidRPr="00296915" w:rsidRDefault="006230E2" w:rsidP="006230E2">
      <w:pPr>
        <w:pStyle w:val="aa"/>
        <w:numPr>
          <w:ilvl w:val="0"/>
          <w:numId w:val="4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296915">
        <w:rPr>
          <w:b/>
          <w:bCs/>
          <w:sz w:val="16"/>
          <w:szCs w:val="16"/>
        </w:rPr>
        <w:t>О27-1. Феноменизация это создание феномена – обозначения объекта.</w:t>
      </w:r>
    </w:p>
    <w:p w:rsidR="006230E2" w:rsidRPr="003D6B1E" w:rsidRDefault="006230E2" w:rsidP="006230E2">
      <w:pPr>
        <w:spacing w:after="0" w:line="240" w:lineRule="auto"/>
        <w:jc w:val="both"/>
        <w:rPr>
          <w:b/>
          <w:bCs/>
          <w:sz w:val="16"/>
          <w:szCs w:val="16"/>
        </w:rPr>
      </w:pPr>
      <w:r w:rsidRPr="003D6B1E">
        <w:rPr>
          <w:b/>
          <w:bCs/>
          <w:sz w:val="16"/>
          <w:szCs w:val="16"/>
        </w:rPr>
        <w:t>О27-2. Вербализация это феноменизация словами.</w:t>
      </w:r>
    </w:p>
    <w:p w:rsidR="006230E2" w:rsidRDefault="006230E2" w:rsidP="006230E2">
      <w:pPr>
        <w:spacing w:after="0" w:line="240" w:lineRule="auto"/>
        <w:jc w:val="both"/>
        <w:rPr>
          <w:b/>
          <w:bCs/>
          <w:sz w:val="16"/>
          <w:szCs w:val="16"/>
        </w:rPr>
      </w:pPr>
      <w:r w:rsidRPr="003D6B1E">
        <w:rPr>
          <w:b/>
          <w:bCs/>
          <w:sz w:val="16"/>
          <w:szCs w:val="16"/>
        </w:rPr>
        <w:t xml:space="preserve">О27-3. Вербализат это феномен, представляющий собой слово (словосочетание), выражающее результат вербализации. </w:t>
      </w:r>
    </w:p>
    <w:p w:rsidR="009142B6" w:rsidRDefault="009142B6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9142B6" w:rsidRDefault="009142B6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40BFF" w:rsidRDefault="00540BFF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B114EF" w:rsidRDefault="00B114EF" w:rsidP="00B114E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601A1">
        <w:rPr>
          <w:rFonts w:ascii="Times New Roman" w:hAnsi="Times New Roman"/>
          <w:b/>
          <w:bCs/>
          <w:sz w:val="24"/>
          <w:szCs w:val="24"/>
        </w:rPr>
        <w:t>О37-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601A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Правильный в</w:t>
      </w:r>
      <w:r w:rsidRPr="00B601A1">
        <w:rPr>
          <w:rFonts w:ascii="Times New Roman" w:hAnsi="Times New Roman"/>
          <w:b/>
          <w:bCs/>
          <w:sz w:val="24"/>
          <w:szCs w:val="24"/>
        </w:rPr>
        <w:t xml:space="preserve">ербализат представления это </w:t>
      </w:r>
      <w:r>
        <w:rPr>
          <w:rFonts w:ascii="Times New Roman" w:hAnsi="Times New Roman"/>
          <w:b/>
          <w:bCs/>
          <w:sz w:val="24"/>
          <w:szCs w:val="24"/>
        </w:rPr>
        <w:t xml:space="preserve">вербализат представления, выраженный словом, обозначающим мыслимый объект. </w:t>
      </w:r>
    </w:p>
    <w:p w:rsidR="006419BC" w:rsidRDefault="006419BC" w:rsidP="00644C2F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D6E9C" w:rsidRDefault="001D6E9C" w:rsidP="001D6E9C">
      <w:pPr>
        <w:pStyle w:val="a5"/>
        <w:shd w:val="clear" w:color="auto" w:fill="FFFFFF"/>
        <w:spacing w:before="0" w:beforeAutospacing="0" w:after="0" w:afterAutospacing="0" w:line="305" w:lineRule="atLeast"/>
        <w:rPr>
          <w:rFonts w:ascii="Arial" w:hAnsi="Arial" w:cs="Arial"/>
          <w:color w:val="000000"/>
          <w:sz w:val="22"/>
          <w:szCs w:val="22"/>
        </w:rPr>
      </w:pPr>
    </w:p>
    <w:p w:rsidR="00C64CD1" w:rsidRDefault="00C263F7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Феноменизация представления происходит без волевого усилия МС. Вербализация представления происходит при помощи волевого усилия человека. Задача вербализации представления - передача </w:t>
      </w:r>
      <w:r w:rsidR="00D6194E">
        <w:rPr>
          <w:rFonts w:ascii="Times New Roman" w:hAnsi="Times New Roman"/>
          <w:bCs/>
          <w:sz w:val="24"/>
          <w:szCs w:val="24"/>
        </w:rPr>
        <w:t xml:space="preserve">воспринимающему информации о том, представлением о каком МО является данное вербализируемое представление. </w:t>
      </w:r>
      <w:r w:rsidR="00C64CD1">
        <w:rPr>
          <w:rFonts w:ascii="Times New Roman" w:hAnsi="Times New Roman"/>
          <w:bCs/>
          <w:sz w:val="24"/>
          <w:szCs w:val="24"/>
        </w:rPr>
        <w:t xml:space="preserve">Вербализируя свое представление о МО МС одновременно вербализирует и </w:t>
      </w:r>
      <w:r w:rsidR="00F851FC">
        <w:rPr>
          <w:rFonts w:ascii="Times New Roman" w:hAnsi="Times New Roman"/>
          <w:bCs/>
          <w:sz w:val="24"/>
          <w:szCs w:val="24"/>
        </w:rPr>
        <w:t>сам МО, представление о котором он вербализирует.</w:t>
      </w:r>
      <w:r w:rsidR="009A3C94">
        <w:rPr>
          <w:rFonts w:ascii="Times New Roman" w:hAnsi="Times New Roman"/>
          <w:bCs/>
          <w:sz w:val="24"/>
          <w:szCs w:val="24"/>
        </w:rPr>
        <w:t xml:space="preserve"> Наименования МО и </w:t>
      </w:r>
      <w:proofErr w:type="spellStart"/>
      <w:r w:rsidR="009A3C94">
        <w:rPr>
          <w:rFonts w:ascii="Times New Roman" w:hAnsi="Times New Roman"/>
          <w:bCs/>
          <w:sz w:val="24"/>
          <w:szCs w:val="24"/>
        </w:rPr>
        <w:t>ПоМО</w:t>
      </w:r>
      <w:proofErr w:type="spellEnd"/>
      <w:r w:rsidR="009A3C94">
        <w:rPr>
          <w:rFonts w:ascii="Times New Roman" w:hAnsi="Times New Roman"/>
          <w:bCs/>
          <w:sz w:val="24"/>
          <w:szCs w:val="24"/>
        </w:rPr>
        <w:t xml:space="preserve"> - совпадают.</w:t>
      </w:r>
    </w:p>
    <w:p w:rsidR="009A3C94" w:rsidRDefault="009A3C94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Неотъемлемым признаком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ПоМО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является принадлежность конкретному МО.</w:t>
      </w:r>
    </w:p>
    <w:p w:rsidR="009A3C94" w:rsidRDefault="009A3C94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851FC" w:rsidRDefault="00F851FC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вербализации </w:t>
      </w:r>
      <w:r w:rsidR="00551D32">
        <w:rPr>
          <w:rFonts w:ascii="Times New Roman" w:hAnsi="Times New Roman"/>
          <w:bCs/>
          <w:sz w:val="24"/>
          <w:szCs w:val="24"/>
        </w:rPr>
        <w:t>представления МС о МО может быть:</w:t>
      </w:r>
    </w:p>
    <w:p w:rsidR="00551D32" w:rsidRDefault="00551D32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исследование своего представления о МО;</w:t>
      </w:r>
    </w:p>
    <w:p w:rsidR="00551D32" w:rsidRDefault="00551D32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работа со своим представлением о МО (построение понятия, построение суждения, построение умозак</w:t>
      </w:r>
      <w:r w:rsidR="00DD091A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ючения…);</w:t>
      </w:r>
    </w:p>
    <w:p w:rsidR="004C5630" w:rsidRDefault="004C5630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передача другому МС своего представления о МО;</w:t>
      </w:r>
    </w:p>
    <w:p w:rsidR="004C5630" w:rsidRDefault="004C5630" w:rsidP="00B633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передача своего обозначения данного МО другому МС</w:t>
      </w:r>
      <w:r w:rsidR="005036F8">
        <w:rPr>
          <w:rFonts w:ascii="Times New Roman" w:hAnsi="Times New Roman"/>
          <w:bCs/>
          <w:sz w:val="24"/>
          <w:szCs w:val="24"/>
        </w:rPr>
        <w:t>…</w:t>
      </w:r>
    </w:p>
    <w:p w:rsidR="005036F8" w:rsidRPr="00F36D7C" w:rsidRDefault="005036F8" w:rsidP="005036F8">
      <w:pPr>
        <w:spacing w:after="0" w:line="240" w:lineRule="auto"/>
        <w:jc w:val="both"/>
        <w:rPr>
          <w:bCs/>
          <w:sz w:val="16"/>
          <w:szCs w:val="16"/>
        </w:rPr>
      </w:pPr>
      <w:r w:rsidRPr="00F36D7C">
        <w:rPr>
          <w:rStyle w:val="ae"/>
          <w:sz w:val="16"/>
          <w:szCs w:val="16"/>
          <w:shd w:val="clear" w:color="auto" w:fill="FFFFFF"/>
        </w:rPr>
        <w:t xml:space="preserve">О27. Обозначение это каждый из специально созданных мыслящим субъектом феноменов, представляющих собой знак, слово, или словосочетание, частью содержания каждого из которых является свойство: "способность хоть для кого-нибудь сделать обозначаемый объект своим предметом мысли ". </w:t>
      </w:r>
    </w:p>
    <w:p w:rsidR="003B7789" w:rsidRDefault="003B7789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этом определении «обозначаемый объект» есть П МС о МО.</w:t>
      </w:r>
    </w:p>
    <w:p w:rsidR="00243CF6" w:rsidRDefault="00243CF6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Вместе с тем, и сам МО автоматически </w:t>
      </w:r>
      <w:r w:rsidRPr="00A14575">
        <w:rPr>
          <w:rFonts w:ascii="Times New Roman" w:hAnsi="Times New Roman"/>
          <w:b/>
          <w:bCs/>
          <w:sz w:val="24"/>
          <w:szCs w:val="24"/>
        </w:rPr>
        <w:t>оказывается</w:t>
      </w:r>
      <w:r>
        <w:rPr>
          <w:rFonts w:ascii="Times New Roman" w:hAnsi="Times New Roman"/>
          <w:bCs/>
          <w:sz w:val="24"/>
          <w:szCs w:val="24"/>
        </w:rPr>
        <w:t xml:space="preserve"> также обозначаемым объектом.</w:t>
      </w:r>
    </w:p>
    <w:p w:rsidR="00A14575" w:rsidRDefault="00683424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П42-1. </w:t>
      </w:r>
      <w:r>
        <w:rPr>
          <w:rFonts w:ascii="Times New Roman" w:hAnsi="Times New Roman"/>
          <w:bCs/>
          <w:sz w:val="24"/>
          <w:szCs w:val="24"/>
        </w:rPr>
        <w:t>Становя</w:t>
      </w:r>
      <w:r w:rsidR="003C480E">
        <w:rPr>
          <w:rFonts w:ascii="Times New Roman" w:hAnsi="Times New Roman"/>
          <w:bCs/>
          <w:sz w:val="24"/>
          <w:szCs w:val="24"/>
        </w:rPr>
        <w:t>сь МО данный МО автома</w:t>
      </w:r>
      <w:r>
        <w:rPr>
          <w:rFonts w:ascii="Times New Roman" w:hAnsi="Times New Roman"/>
          <w:bCs/>
          <w:sz w:val="24"/>
          <w:szCs w:val="24"/>
        </w:rPr>
        <w:t>тически получает для МС свое обозначение.</w:t>
      </w:r>
    </w:p>
    <w:p w:rsidR="00591569" w:rsidRDefault="001E56F3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01D75">
        <w:rPr>
          <w:rFonts w:ascii="Times New Roman" w:hAnsi="Times New Roman"/>
          <w:bCs/>
          <w:sz w:val="24"/>
          <w:szCs w:val="24"/>
        </w:rPr>
        <w:t>Никакой объект не может стать МО для данного МС, не получив свое обозначение</w:t>
      </w:r>
      <w:r w:rsidR="00801D75" w:rsidRPr="00801D75">
        <w:rPr>
          <w:rFonts w:ascii="Times New Roman" w:hAnsi="Times New Roman"/>
          <w:bCs/>
          <w:sz w:val="24"/>
          <w:szCs w:val="24"/>
        </w:rPr>
        <w:t xml:space="preserve"> для (у) данного МС.</w:t>
      </w:r>
      <w:r w:rsidR="00801D75">
        <w:rPr>
          <w:rFonts w:ascii="Times New Roman" w:hAnsi="Times New Roman"/>
          <w:bCs/>
          <w:sz w:val="24"/>
          <w:szCs w:val="24"/>
        </w:rPr>
        <w:t xml:space="preserve"> Как только МС помысли</w:t>
      </w:r>
      <w:r w:rsidR="00256D4E">
        <w:rPr>
          <w:rFonts w:ascii="Times New Roman" w:hAnsi="Times New Roman"/>
          <w:bCs/>
          <w:sz w:val="24"/>
          <w:szCs w:val="24"/>
        </w:rPr>
        <w:t xml:space="preserve">т некий объект, то есть сделает этот объект своим предметом мысли, своим мыслимым объектом, </w:t>
      </w:r>
      <w:r w:rsidR="0048032D">
        <w:rPr>
          <w:rFonts w:ascii="Times New Roman" w:hAnsi="Times New Roman"/>
          <w:bCs/>
          <w:sz w:val="24"/>
          <w:szCs w:val="24"/>
        </w:rPr>
        <w:t xml:space="preserve">этот МС как-то обозначит этот объект для себя. </w:t>
      </w:r>
    </w:p>
    <w:p w:rsidR="00591569" w:rsidRPr="00591569" w:rsidRDefault="00591569" w:rsidP="00591569">
      <w:pPr>
        <w:spacing w:after="0" w:line="240" w:lineRule="auto"/>
        <w:jc w:val="both"/>
        <w:rPr>
          <w:b/>
          <w:sz w:val="16"/>
          <w:szCs w:val="16"/>
        </w:rPr>
      </w:pPr>
      <w:r w:rsidRPr="00591569">
        <w:rPr>
          <w:b/>
          <w:sz w:val="16"/>
          <w:szCs w:val="16"/>
        </w:rPr>
        <w:t>О36. Мыслимый объект это объект, который стал предметом мысли данного мыслящего субъекта в данный момент.</w:t>
      </w:r>
    </w:p>
    <w:p w:rsidR="001E56F3" w:rsidRDefault="0048032D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 никакого другого способа помыслить объект. Нельзя помыслить объект, не обозначив его.</w:t>
      </w:r>
    </w:p>
    <w:p w:rsidR="0048032D" w:rsidRDefault="006F0C5A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П42-2. </w:t>
      </w:r>
      <w:r>
        <w:rPr>
          <w:rFonts w:ascii="Times New Roman" w:hAnsi="Times New Roman"/>
          <w:bCs/>
          <w:sz w:val="24"/>
          <w:szCs w:val="24"/>
        </w:rPr>
        <w:t>Стать предметом мысли данного МС означает получить у данного МС обозначение данного МО.</w:t>
      </w:r>
    </w:p>
    <w:p w:rsidR="00591569" w:rsidRDefault="00591569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91569">
        <w:rPr>
          <w:rFonts w:ascii="Times New Roman" w:hAnsi="Times New Roman"/>
          <w:bCs/>
          <w:sz w:val="24"/>
          <w:szCs w:val="24"/>
        </w:rPr>
        <w:t>Люди мыслят исключительно знаками, словами, словосочетаниями.</w:t>
      </w:r>
    </w:p>
    <w:p w:rsidR="00826EF4" w:rsidRDefault="00A41DFB" w:rsidP="00F36D7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1DFB">
        <w:rPr>
          <w:rFonts w:ascii="Times New Roman" w:hAnsi="Times New Roman"/>
          <w:b/>
          <w:bCs/>
          <w:sz w:val="24"/>
          <w:szCs w:val="24"/>
        </w:rPr>
        <w:t xml:space="preserve">О27-1. </w:t>
      </w:r>
      <w:r w:rsidR="00826EF4" w:rsidRPr="00A41DFB">
        <w:rPr>
          <w:rFonts w:ascii="Times New Roman" w:hAnsi="Times New Roman"/>
          <w:b/>
          <w:bCs/>
          <w:sz w:val="24"/>
          <w:szCs w:val="24"/>
        </w:rPr>
        <w:t>Обозначение МО это информация о том</w:t>
      </w:r>
      <w:r w:rsidR="00E8604C" w:rsidRPr="00A41DFB">
        <w:rPr>
          <w:rFonts w:ascii="Times New Roman" w:hAnsi="Times New Roman"/>
          <w:b/>
          <w:bCs/>
          <w:sz w:val="24"/>
          <w:szCs w:val="24"/>
        </w:rPr>
        <w:t>, где можно найти известные мыслящему субъекту признаки данного МО.</w:t>
      </w:r>
    </w:p>
    <w:p w:rsidR="00A41DFB" w:rsidRPr="00A41DFB" w:rsidRDefault="00A41DFB" w:rsidP="00F36D7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О28-1. Мысль о МО это совокупность информации об известных МС признаках МО и месте, где эти признаки хранятся.</w:t>
      </w:r>
    </w:p>
    <w:p w:rsidR="003B7789" w:rsidRDefault="00A053BF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Максим: логика и люди оперируют обозначениями МО, а не </w:t>
      </w:r>
      <w:r w:rsidR="00455023">
        <w:rPr>
          <w:rFonts w:ascii="Times New Roman" w:hAnsi="Times New Roman"/>
          <w:bCs/>
          <w:sz w:val="24"/>
          <w:szCs w:val="24"/>
        </w:rPr>
        <w:t>обозначениями мыслей о МО.</w:t>
      </w:r>
    </w:p>
    <w:p w:rsidR="00455023" w:rsidRDefault="00455023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Обозначения</w:t>
      </w:r>
      <w:r w:rsidR="00BF7854">
        <w:rPr>
          <w:rFonts w:ascii="Times New Roman" w:hAnsi="Times New Roman"/>
          <w:bCs/>
          <w:sz w:val="24"/>
          <w:szCs w:val="24"/>
        </w:rPr>
        <w:t xml:space="preserve"> МО и </w:t>
      </w:r>
      <w:proofErr w:type="spellStart"/>
      <w:r w:rsidR="00BF7854">
        <w:rPr>
          <w:rFonts w:ascii="Times New Roman" w:hAnsi="Times New Roman"/>
          <w:bCs/>
          <w:sz w:val="24"/>
          <w:szCs w:val="24"/>
        </w:rPr>
        <w:t>ПоМО</w:t>
      </w:r>
      <w:proofErr w:type="spellEnd"/>
      <w:r w:rsidR="00BF7854">
        <w:rPr>
          <w:rFonts w:ascii="Times New Roman" w:hAnsi="Times New Roman"/>
          <w:bCs/>
          <w:sz w:val="24"/>
          <w:szCs w:val="24"/>
        </w:rPr>
        <w:t xml:space="preserve"> могут совпадать и это не является нарушением Закона тождества.</w:t>
      </w:r>
    </w:p>
    <w:p w:rsidR="00BF7854" w:rsidRPr="00BF7854" w:rsidRDefault="00BF7854" w:rsidP="00BF7854">
      <w:pPr>
        <w:spacing w:after="0" w:line="240" w:lineRule="auto"/>
        <w:jc w:val="both"/>
        <w:rPr>
          <w:b/>
          <w:bCs/>
          <w:sz w:val="20"/>
          <w:szCs w:val="20"/>
        </w:rPr>
      </w:pPr>
      <w:r w:rsidRPr="00BF7854">
        <w:rPr>
          <w:b/>
          <w:bCs/>
          <w:sz w:val="20"/>
          <w:szCs w:val="20"/>
        </w:rPr>
        <w:t xml:space="preserve">А6. Закон тождества: Один и тот же вербализат </w:t>
      </w:r>
      <w:r w:rsidRPr="00BF7854">
        <w:rPr>
          <w:b/>
          <w:sz w:val="20"/>
          <w:szCs w:val="20"/>
        </w:rPr>
        <w:t>представления</w:t>
      </w:r>
      <w:r w:rsidRPr="00BF7854">
        <w:rPr>
          <w:b/>
          <w:bCs/>
          <w:sz w:val="20"/>
          <w:szCs w:val="20"/>
        </w:rPr>
        <w:t xml:space="preserve"> запрещается использовать для обозначения разных представлений.</w:t>
      </w:r>
    </w:p>
    <w:p w:rsidR="00BF7854" w:rsidRDefault="004C72FF" w:rsidP="00BF785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Максим: если в дальнейшем из представлений </w:t>
      </w:r>
      <w:r w:rsidR="001D03DE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удет вырастать </w:t>
      </w:r>
      <w:proofErr w:type="spellStart"/>
      <w:r>
        <w:rPr>
          <w:rFonts w:ascii="Times New Roman" w:hAnsi="Times New Roman"/>
          <w:bCs/>
          <w:sz w:val="24"/>
          <w:szCs w:val="24"/>
        </w:rPr>
        <w:t>межсубъектная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коммуникация и представление дополнить свойством принадлежности только одному субъекту, то </w:t>
      </w:r>
      <w:r w:rsidR="001D03DE">
        <w:rPr>
          <w:rFonts w:ascii="Times New Roman" w:hAnsi="Times New Roman"/>
          <w:bCs/>
          <w:sz w:val="24"/>
          <w:szCs w:val="24"/>
        </w:rPr>
        <w:t xml:space="preserve">коммуникация станет невозможной. </w:t>
      </w:r>
    </w:p>
    <w:p w:rsidR="00417F29" w:rsidRPr="00417F29" w:rsidRDefault="00417F29" w:rsidP="00417F29">
      <w:pPr>
        <w:spacing w:after="0" w:line="240" w:lineRule="auto"/>
        <w:jc w:val="both"/>
        <w:rPr>
          <w:b/>
          <w:sz w:val="20"/>
          <w:szCs w:val="20"/>
        </w:rPr>
      </w:pPr>
      <w:r w:rsidRPr="00417F29">
        <w:rPr>
          <w:b/>
          <w:sz w:val="20"/>
          <w:szCs w:val="20"/>
        </w:rPr>
        <w:t>Т15. Представление не может принадлежать более чем одному субъекту.</w:t>
      </w:r>
    </w:p>
    <w:p w:rsidR="00A14575" w:rsidRDefault="00A14575" w:rsidP="00A1457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О37-1. Феномен представления это обозначение содержания представления.</w:t>
      </w:r>
    </w:p>
    <w:p w:rsidR="009B53AE" w:rsidRDefault="009B53AE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B7789" w:rsidRDefault="009B53AE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</w:p>
    <w:p w:rsidR="009B53AE" w:rsidRDefault="009B53AE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МО</w:t>
      </w:r>
    </w:p>
    <w:p w:rsidR="009B53AE" w:rsidRDefault="009B53AE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 МС о МО</w:t>
      </w:r>
    </w:p>
    <w:p w:rsidR="009B53AE" w:rsidRDefault="009B53AE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 МС о МО</w:t>
      </w:r>
    </w:p>
    <w:p w:rsidR="008A15F4" w:rsidRDefault="008A15F4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Концепт МО</w:t>
      </w:r>
    </w:p>
    <w:p w:rsidR="008A15F4" w:rsidRDefault="008A15F4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Содержание концепта МО</w:t>
      </w:r>
    </w:p>
    <w:p w:rsidR="008A15F4" w:rsidRDefault="008A15F4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</w:t>
      </w:r>
    </w:p>
    <w:p w:rsidR="008A15F4" w:rsidRDefault="008A15F4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понятия</w:t>
      </w:r>
    </w:p>
    <w:p w:rsidR="00DE4928" w:rsidRDefault="00DE4928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DE4928" w:rsidRDefault="00DE4928" w:rsidP="009B53A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A93AA5" w:rsidRPr="00A93AA5" w:rsidRDefault="00A93AA5" w:rsidP="00A93AA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93AA5">
        <w:rPr>
          <w:rFonts w:ascii="Times New Roman" w:hAnsi="Times New Roman"/>
          <w:b/>
          <w:bCs/>
          <w:sz w:val="24"/>
          <w:szCs w:val="24"/>
        </w:rPr>
        <w:t>О67. Именной особый признак это особый признак данного мыслимого объекта, в наименовании которого присутствует наименование данного мыслимого объекта.</w:t>
      </w:r>
    </w:p>
    <w:p w:rsidR="00E60B7F" w:rsidRPr="00E60B7F" w:rsidRDefault="00E60B7F" w:rsidP="00E60B7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0B7F">
        <w:rPr>
          <w:rFonts w:ascii="Times New Roman" w:hAnsi="Times New Roman"/>
          <w:b/>
          <w:bCs/>
          <w:sz w:val="24"/>
          <w:szCs w:val="24"/>
        </w:rPr>
        <w:t>О67</w:t>
      </w:r>
      <w:r w:rsidR="006B109F">
        <w:rPr>
          <w:rFonts w:ascii="Times New Roman" w:hAnsi="Times New Roman"/>
          <w:b/>
          <w:bCs/>
          <w:sz w:val="24"/>
          <w:szCs w:val="24"/>
        </w:rPr>
        <w:t>-1</w:t>
      </w:r>
      <w:r w:rsidRPr="00E60B7F">
        <w:rPr>
          <w:rFonts w:ascii="Times New Roman" w:hAnsi="Times New Roman"/>
          <w:b/>
          <w:bCs/>
          <w:sz w:val="24"/>
          <w:szCs w:val="24"/>
        </w:rPr>
        <w:t xml:space="preserve">. Именной особый признак это особый признак </w:t>
      </w:r>
      <w:r>
        <w:rPr>
          <w:rFonts w:ascii="Times New Roman" w:hAnsi="Times New Roman"/>
          <w:b/>
          <w:bCs/>
          <w:sz w:val="24"/>
          <w:szCs w:val="24"/>
        </w:rPr>
        <w:t>из содержания представления о данном</w:t>
      </w:r>
      <w:r w:rsidRPr="00E60B7F">
        <w:rPr>
          <w:rFonts w:ascii="Times New Roman" w:hAnsi="Times New Roman"/>
          <w:b/>
          <w:bCs/>
          <w:sz w:val="24"/>
          <w:szCs w:val="24"/>
        </w:rPr>
        <w:t xml:space="preserve"> мыслимо</w:t>
      </w:r>
      <w:r w:rsidR="006B109F">
        <w:rPr>
          <w:rFonts w:ascii="Times New Roman" w:hAnsi="Times New Roman"/>
          <w:b/>
          <w:bCs/>
          <w:sz w:val="24"/>
          <w:szCs w:val="24"/>
        </w:rPr>
        <w:t>м</w:t>
      </w:r>
      <w:r w:rsidRPr="00E60B7F">
        <w:rPr>
          <w:rFonts w:ascii="Times New Roman" w:hAnsi="Times New Roman"/>
          <w:b/>
          <w:bCs/>
          <w:sz w:val="24"/>
          <w:szCs w:val="24"/>
        </w:rPr>
        <w:t xml:space="preserve"> объект</w:t>
      </w:r>
      <w:r w:rsidR="006B109F">
        <w:rPr>
          <w:rFonts w:ascii="Times New Roman" w:hAnsi="Times New Roman"/>
          <w:b/>
          <w:bCs/>
          <w:sz w:val="24"/>
          <w:szCs w:val="24"/>
        </w:rPr>
        <w:t>е данного мыслящего субъекта</w:t>
      </w:r>
      <w:r w:rsidRPr="00E60B7F">
        <w:rPr>
          <w:rFonts w:ascii="Times New Roman" w:hAnsi="Times New Roman"/>
          <w:b/>
          <w:bCs/>
          <w:sz w:val="24"/>
          <w:szCs w:val="24"/>
        </w:rPr>
        <w:t>, в наименовании которого присутствует наименование данного мыслимого объекта.</w:t>
      </w:r>
    </w:p>
    <w:p w:rsidR="00E60B7F" w:rsidRPr="00E60B7F" w:rsidRDefault="00E60B7F" w:rsidP="00E60B7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6D7C" w:rsidRDefault="00F36D7C" w:rsidP="00A93AA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Мы так и не </w:t>
      </w:r>
      <w:proofErr w:type="spellStart"/>
      <w:r>
        <w:rPr>
          <w:rFonts w:ascii="Times New Roman" w:hAnsi="Times New Roman"/>
          <w:bCs/>
          <w:sz w:val="24"/>
          <w:szCs w:val="24"/>
        </w:rPr>
        <w:t>пообсуждали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вопрос о том, является ли</w:t>
      </w:r>
      <w:r w:rsidR="00172C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концепт (понятие)</w:t>
      </w:r>
      <w:r w:rsidR="00172C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представлением или чем-то другим. </w:t>
      </w:r>
    </w:p>
    <w:p w:rsidR="00172C39" w:rsidRPr="00172C39" w:rsidRDefault="00172C39" w:rsidP="00172C3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650B7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-1. </w:t>
      </w:r>
      <w:r w:rsidRPr="00172C39">
        <w:rPr>
          <w:rFonts w:ascii="Times New Roman" w:hAnsi="Times New Roman"/>
          <w:bCs/>
          <w:sz w:val="24"/>
          <w:szCs w:val="24"/>
        </w:rPr>
        <w:t>Именной особый признак всех концептов данного сэта совпадают.</w:t>
      </w:r>
    </w:p>
    <w:p w:rsidR="00172C39" w:rsidRPr="00172C39" w:rsidRDefault="00172C39" w:rsidP="00172C3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650B7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50B7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50B7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2C39">
        <w:rPr>
          <w:rFonts w:ascii="Times New Roman" w:hAnsi="Times New Roman"/>
          <w:bCs/>
          <w:sz w:val="24"/>
          <w:szCs w:val="24"/>
        </w:rPr>
        <w:t>Именной особый признак концепта ф</w:t>
      </w:r>
      <w:r w:rsidR="0007297A">
        <w:rPr>
          <w:rFonts w:ascii="Times New Roman" w:hAnsi="Times New Roman"/>
          <w:bCs/>
          <w:sz w:val="24"/>
          <w:szCs w:val="24"/>
        </w:rPr>
        <w:t>о</w:t>
      </w:r>
      <w:r w:rsidRPr="00172C39">
        <w:rPr>
          <w:rFonts w:ascii="Times New Roman" w:hAnsi="Times New Roman"/>
          <w:bCs/>
          <w:sz w:val="24"/>
          <w:szCs w:val="24"/>
        </w:rPr>
        <w:t>рмируется из ЗС сэта следующим образом: выбирается любое свойство из ЗС сэта и из него образуется существительное (СУ); из остальных свойств ЗС формируются прилагательные (ПР1, ПР2..); образуется именной особый признак по формуле: ПР1, ПР2, СУ.</w:t>
      </w:r>
    </w:p>
    <w:p w:rsidR="00172C39" w:rsidRDefault="00172C39" w:rsidP="00172C3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72C39">
        <w:rPr>
          <w:rFonts w:ascii="Times New Roman" w:hAnsi="Times New Roman"/>
          <w:bCs/>
          <w:sz w:val="24"/>
          <w:szCs w:val="24"/>
        </w:rPr>
        <w:t>Пример: если ЗС (Р</w:t>
      </w:r>
      <w:r w:rsidR="00677B9E">
        <w:rPr>
          <w:rFonts w:ascii="Times New Roman" w:hAnsi="Times New Roman"/>
          <w:bCs/>
          <w:sz w:val="24"/>
          <w:szCs w:val="24"/>
        </w:rPr>
        <w:t>У</w:t>
      </w:r>
      <w:r w:rsidRPr="00172C39">
        <w:rPr>
          <w:rFonts w:ascii="Times New Roman" w:hAnsi="Times New Roman"/>
          <w:bCs/>
          <w:sz w:val="24"/>
          <w:szCs w:val="24"/>
        </w:rPr>
        <w:t>, РС, 4С), то именной особый признак - "равноугольный равносторонний четырехсторонник</w:t>
      </w:r>
      <w:r w:rsidR="00677B9E">
        <w:rPr>
          <w:rFonts w:ascii="Times New Roman" w:hAnsi="Times New Roman"/>
          <w:bCs/>
          <w:sz w:val="24"/>
          <w:szCs w:val="24"/>
        </w:rPr>
        <w:t>"</w:t>
      </w:r>
      <w:r w:rsidRPr="00172C39">
        <w:rPr>
          <w:rFonts w:ascii="Times New Roman" w:hAnsi="Times New Roman"/>
          <w:bCs/>
          <w:sz w:val="24"/>
          <w:szCs w:val="24"/>
        </w:rPr>
        <w:t>.</w:t>
      </w:r>
    </w:p>
    <w:p w:rsidR="00172C39" w:rsidRPr="00172C39" w:rsidRDefault="00172C39" w:rsidP="00172C3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Или это наименование концепта?</w:t>
      </w:r>
    </w:p>
    <w:p w:rsidR="00F36D7C" w:rsidRPr="00F36D7C" w:rsidRDefault="00F36D7C" w:rsidP="00F36D7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51F6" w:rsidRDefault="000C51F6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131FF8" w:rsidRPr="002E27DB" w:rsidRDefault="001213E1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рамках нашей теории понятие есть сэт. </w:t>
      </w:r>
    </w:p>
    <w:p w:rsidR="001213E1" w:rsidRDefault="001213E1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 всякий сэт есть понятие, есть и сэты, которые понятиями не являются. Чем понятие отличается от любого сэта, </w:t>
      </w:r>
      <w:r w:rsidR="001C3638">
        <w:rPr>
          <w:rFonts w:ascii="Times New Roman" w:hAnsi="Times New Roman"/>
          <w:bCs/>
        </w:rPr>
        <w:t xml:space="preserve">чем </w:t>
      </w:r>
      <w:r>
        <w:rPr>
          <w:rFonts w:ascii="Times New Roman" w:hAnsi="Times New Roman"/>
          <w:bCs/>
        </w:rPr>
        <w:t xml:space="preserve">из всех сэтов </w:t>
      </w:r>
      <w:r w:rsidR="001C3638">
        <w:rPr>
          <w:rFonts w:ascii="Times New Roman" w:hAnsi="Times New Roman"/>
          <w:bCs/>
        </w:rPr>
        <w:t xml:space="preserve">выделяется </w:t>
      </w:r>
      <w:r>
        <w:rPr>
          <w:rFonts w:ascii="Times New Roman" w:hAnsi="Times New Roman"/>
          <w:bCs/>
        </w:rPr>
        <w:t>именно понятие? Прежде всего у поняти</w:t>
      </w:r>
      <w:r w:rsidR="001C3638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есть название - термин. Понятия без названия-термина быть не может. Во-вторых, у каждого понятия должно быть определение. Именно в определении должно содержаться ЗС, образующее </w:t>
      </w:r>
      <w:proofErr w:type="spellStart"/>
      <w:r>
        <w:rPr>
          <w:rFonts w:ascii="Times New Roman" w:hAnsi="Times New Roman"/>
          <w:bCs/>
        </w:rPr>
        <w:t>сэт-понятие</w:t>
      </w:r>
      <w:proofErr w:type="spellEnd"/>
      <w:r>
        <w:rPr>
          <w:rFonts w:ascii="Times New Roman" w:hAnsi="Times New Roman"/>
          <w:bCs/>
        </w:rPr>
        <w:t xml:space="preserve">. И, в-третьих, между термином и ЗС </w:t>
      </w:r>
      <w:proofErr w:type="spellStart"/>
      <w:r>
        <w:rPr>
          <w:rFonts w:ascii="Times New Roman" w:hAnsi="Times New Roman"/>
          <w:bCs/>
        </w:rPr>
        <w:t>сэта-понятия</w:t>
      </w:r>
      <w:proofErr w:type="spellEnd"/>
      <w:r>
        <w:rPr>
          <w:rFonts w:ascii="Times New Roman" w:hAnsi="Times New Roman"/>
          <w:bCs/>
        </w:rPr>
        <w:t xml:space="preserve"> должна быть неразрывная связь, вытекающая из нашей теории.</w:t>
      </w:r>
    </w:p>
    <w:p w:rsidR="005B1218" w:rsidRDefault="005B1218" w:rsidP="002A398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A23080" w:rsidRPr="00486355" w:rsidRDefault="00A23080" w:rsidP="00486355">
      <w:pPr>
        <w:spacing w:after="0" w:line="240" w:lineRule="auto"/>
        <w:ind w:left="426"/>
        <w:jc w:val="both"/>
        <w:rPr>
          <w:b/>
          <w:bCs/>
          <w:sz w:val="16"/>
          <w:szCs w:val="16"/>
        </w:rPr>
      </w:pPr>
      <w:r w:rsidRPr="00486355">
        <w:rPr>
          <w:b/>
          <w:bCs/>
          <w:sz w:val="16"/>
          <w:szCs w:val="16"/>
        </w:rPr>
        <w:t>О64</w:t>
      </w:r>
      <w:r w:rsidRPr="00486355">
        <w:rPr>
          <w:bCs/>
          <w:sz w:val="16"/>
          <w:szCs w:val="16"/>
        </w:rPr>
        <w:t xml:space="preserve">. </w:t>
      </w:r>
      <w:r w:rsidRPr="00486355">
        <w:rPr>
          <w:b/>
          <w:bCs/>
          <w:sz w:val="16"/>
          <w:szCs w:val="16"/>
        </w:rPr>
        <w:t>Заданное содержание сэта это заданное содержание, состоящее из несобственных свойств.</w:t>
      </w:r>
    </w:p>
    <w:p w:rsidR="00486355" w:rsidRPr="00486355" w:rsidRDefault="00486355" w:rsidP="00486355">
      <w:pPr>
        <w:spacing w:after="0" w:line="240" w:lineRule="auto"/>
        <w:ind w:left="426"/>
        <w:jc w:val="both"/>
        <w:rPr>
          <w:b/>
          <w:bCs/>
          <w:sz w:val="16"/>
          <w:szCs w:val="16"/>
        </w:rPr>
      </w:pPr>
      <w:r w:rsidRPr="00486355">
        <w:rPr>
          <w:b/>
          <w:bCs/>
          <w:sz w:val="16"/>
          <w:szCs w:val="16"/>
        </w:rPr>
        <w:t xml:space="preserve">О73. Определяющий перечень </w:t>
      </w:r>
      <w:r w:rsidRPr="00486355">
        <w:rPr>
          <w:b/>
          <w:sz w:val="16"/>
          <w:szCs w:val="16"/>
        </w:rPr>
        <w:t xml:space="preserve">это такой перечень несобственных признаков данного объекта, который составляет ЗС сэта, эквивалентного сэту с </w:t>
      </w:r>
      <w:r w:rsidRPr="00486355">
        <w:rPr>
          <w:b/>
          <w:bCs/>
          <w:sz w:val="16"/>
          <w:szCs w:val="16"/>
        </w:rPr>
        <w:t>ЗС (</w:t>
      </w:r>
      <w:proofErr w:type="spellStart"/>
      <w:r w:rsidRPr="00486355">
        <w:rPr>
          <w:b/>
          <w:bCs/>
          <w:sz w:val="16"/>
          <w:szCs w:val="16"/>
        </w:rPr>
        <w:t>объектость</w:t>
      </w:r>
      <w:proofErr w:type="spellEnd"/>
      <w:r w:rsidRPr="00486355">
        <w:rPr>
          <w:b/>
          <w:bCs/>
          <w:sz w:val="16"/>
          <w:szCs w:val="16"/>
        </w:rPr>
        <w:t>, особый признак).</w:t>
      </w:r>
    </w:p>
    <w:p w:rsidR="00A23080" w:rsidRDefault="00A23080" w:rsidP="00486355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615590" w:rsidRPr="002027EF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C16217">
        <w:rPr>
          <w:rFonts w:ascii="Times New Roman" w:hAnsi="Times New Roman"/>
          <w:bCs/>
        </w:rPr>
        <w:t xml:space="preserve">Если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(А)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 эквивалентны</w:t>
      </w:r>
      <w:r>
        <w:rPr>
          <w:rFonts w:ascii="Times New Roman" w:hAnsi="Times New Roman"/>
          <w:bCs/>
        </w:rPr>
        <w:t xml:space="preserve">, мы можем записать: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. Означает ли это, что 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FF1883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>?</w:t>
      </w:r>
    </w:p>
    <w:p w:rsidR="00615590" w:rsidRDefault="00615590" w:rsidP="00615590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18"/>
          <w:szCs w:val="18"/>
        </w:rPr>
      </w:pPr>
      <w:r w:rsidRPr="00A935F4">
        <w:rPr>
          <w:rFonts w:ascii="Times New Roman" w:hAnsi="Times New Roman"/>
          <w:b/>
          <w:bCs/>
          <w:sz w:val="18"/>
          <w:szCs w:val="18"/>
        </w:rPr>
        <w:t xml:space="preserve">О44. Сэт (СТ) это все те и только те объекты, частью содержания каждого из которых является данное заданное содержание. </w:t>
      </w:r>
    </w:p>
    <w:p w:rsidR="00615590" w:rsidRPr="002D7D01" w:rsidRDefault="00615590" w:rsidP="00615590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 w:rsidRPr="002D7D01">
        <w:rPr>
          <w:rFonts w:ascii="Times New Roman" w:hAnsi="Times New Roman"/>
          <w:b/>
          <w:bCs/>
          <w:sz w:val="20"/>
          <w:szCs w:val="20"/>
        </w:rPr>
        <w:t xml:space="preserve">П33. </w:t>
      </w:r>
      <w:r w:rsidRPr="002D7D01">
        <w:rPr>
          <w:rFonts w:ascii="Times New Roman" w:hAnsi="Times New Roman"/>
          <w:sz w:val="20"/>
          <w:szCs w:val="20"/>
        </w:rPr>
        <w:t>Выражение «</w:t>
      </w:r>
      <w:r w:rsidRPr="002D7D01">
        <w:rPr>
          <w:rFonts w:ascii="Times New Roman" w:hAnsi="Times New Roman"/>
          <w:i/>
          <w:iCs/>
          <w:sz w:val="20"/>
          <w:szCs w:val="20"/>
        </w:rPr>
        <w:t>данное</w:t>
      </w:r>
      <w:r w:rsidRPr="002D7D01">
        <w:rPr>
          <w:rFonts w:ascii="Times New Roman" w:hAnsi="Times New Roman"/>
          <w:sz w:val="20"/>
          <w:szCs w:val="20"/>
        </w:rPr>
        <w:t xml:space="preserve"> заданное содержание» означает, что для составления совокупности объектов сэта мы из всех возможных заданных содержаний выбираем одно ЗС, конкретное ЗС, определенное ЗС, то есть </w:t>
      </w:r>
      <w:r w:rsidRPr="002D7D01">
        <w:rPr>
          <w:rFonts w:ascii="Times New Roman" w:hAnsi="Times New Roman"/>
          <w:i/>
          <w:iCs/>
          <w:sz w:val="20"/>
          <w:szCs w:val="20"/>
        </w:rPr>
        <w:t>данное</w:t>
      </w:r>
      <w:r w:rsidRPr="002D7D01">
        <w:rPr>
          <w:rFonts w:ascii="Times New Roman" w:hAnsi="Times New Roman"/>
          <w:sz w:val="20"/>
          <w:szCs w:val="20"/>
        </w:rPr>
        <w:t xml:space="preserve"> ЗС и фиксируем, объявляем его, то есть провозглашаем данный сэт.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B27FF6">
        <w:rPr>
          <w:rFonts w:ascii="Times New Roman" w:hAnsi="Times New Roman"/>
          <w:bCs/>
        </w:rPr>
        <w:t>Как видим, в определении сэта имеется два признака.</w:t>
      </w:r>
      <w:r>
        <w:rPr>
          <w:rFonts w:ascii="Times New Roman" w:hAnsi="Times New Roman"/>
          <w:bCs/>
        </w:rPr>
        <w:t xml:space="preserve"> Если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(С1, С2), а 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 =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(С3, С4), то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  <w:r>
        <w:rPr>
          <w:rFonts w:ascii="Times New Roman" w:hAnsi="Times New Roman"/>
          <w:bCs/>
        </w:rPr>
        <w:t xml:space="preserve"> - разные сэты.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(А) построен на ЗС(С1, С2), а 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 xml:space="preserve">(В) построен на ЗС(С3, С4). Несмотря на то что оба сэта представляют собой одну и ту же совокупность "всех тех и только тех объектов", вторым признаком они все-таки различаются и поэтому представляют собой разные объекты. </w:t>
      </w:r>
    </w:p>
    <w:p w:rsidR="00615590" w:rsidRPr="00420238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П33-1. </w:t>
      </w:r>
      <w:r w:rsidRPr="00420238">
        <w:rPr>
          <w:rFonts w:ascii="Times New Roman" w:hAnsi="Times New Roman"/>
          <w:bCs/>
          <w:sz w:val="24"/>
          <w:szCs w:val="24"/>
        </w:rPr>
        <w:t>Каждому ЗС соответствует свой сэт.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Тогда выражение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FF1883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оказывается ложным.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(А) и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 xml:space="preserve">(В) </w:t>
      </w:r>
      <w:r>
        <w:rPr>
          <w:rFonts w:ascii="Times New Roman" w:hAnsi="Times New Roman"/>
          <w:bCs/>
        </w:rPr>
        <w:t xml:space="preserve">оказываются разными </w:t>
      </w:r>
      <w:r w:rsidRPr="00C16217">
        <w:rPr>
          <w:rFonts w:ascii="Times New Roman" w:hAnsi="Times New Roman"/>
          <w:bCs/>
        </w:rPr>
        <w:t>эквивалентны</w:t>
      </w:r>
      <w:r>
        <w:rPr>
          <w:rFonts w:ascii="Times New Roman" w:hAnsi="Times New Roman"/>
          <w:bCs/>
        </w:rPr>
        <w:t>ми сэтами.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Истинной оказывается только запись: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(С1, С2)</w:t>
      </w:r>
      <w:r w:rsidRPr="00900B87">
        <w:rPr>
          <w:rFonts w:ascii="Times New Roman" w:hAnsi="Times New Roman"/>
          <w:bCs/>
        </w:rPr>
        <w:t xml:space="preserve">} </w:t>
      </w:r>
      <w:r>
        <w:rPr>
          <w:rFonts w:ascii="Times New Roman" w:hAnsi="Times New Roman"/>
          <w:bCs/>
        </w:rPr>
        <w:t xml:space="preserve">и заспись </w:t>
      </w:r>
      <w:r w:rsidRPr="00FF1883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(В)</w:t>
      </w:r>
      <w:r w:rsidRPr="002027EF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(С3, С4)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>.</w:t>
      </w:r>
    </w:p>
    <w:p w:rsidR="00615590" w:rsidRPr="00844F11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(А)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квадратость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 xml:space="preserve">(А)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 w:rsidRPr="00844F11">
        <w:rPr>
          <w:rFonts w:ascii="Times New Roman" w:hAnsi="Times New Roman"/>
          <w:bCs/>
          <w:strike/>
        </w:rPr>
        <w:t>квадратость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(С1, С2)</w:t>
      </w:r>
      <w:r w:rsidRPr="00900B87">
        <w:rPr>
          <w:rFonts w:ascii="Times New Roman" w:hAnsi="Times New Roman"/>
          <w:bCs/>
        </w:rPr>
        <w:t>}</w:t>
      </w:r>
      <w:r w:rsidRPr="004B57F5"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прямог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раваностор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844F11">
        <w:rPr>
          <w:rFonts w:ascii="Times New Roman" w:hAnsi="Times New Roman"/>
          <w:bCs/>
          <w:strike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 xml:space="preserve">(С1, С2)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прямоуг</w:t>
      </w:r>
      <w:proofErr w:type="spellEnd"/>
      <w:r w:rsidRPr="00844F11">
        <w:rPr>
          <w:rFonts w:ascii="Times New Roman" w:hAnsi="Times New Roman"/>
          <w:bCs/>
          <w:strike/>
        </w:rPr>
        <w:t xml:space="preserve">, </w:t>
      </w:r>
      <w:proofErr w:type="spellStart"/>
      <w:r w:rsidRPr="00844F11">
        <w:rPr>
          <w:rFonts w:ascii="Times New Roman" w:hAnsi="Times New Roman"/>
          <w:bCs/>
          <w:strike/>
        </w:rPr>
        <w:t>раваностор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900B87">
        <w:rPr>
          <w:rFonts w:ascii="Times New Roman" w:hAnsi="Times New Roman"/>
          <w:bCs/>
        </w:rPr>
        <w:lastRenderedPageBreak/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квадратость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 w:rsidRPr="004B57F5">
        <w:rPr>
          <w:rFonts w:ascii="Times New Roman" w:hAnsi="Times New Roman"/>
          <w:bCs/>
        </w:rPr>
        <w:t xml:space="preserve"> </w:t>
      </w:r>
      <w:r w:rsidRPr="002027EF">
        <w:rPr>
          <w:rFonts w:ascii="Times New Roman" w:hAnsi="Times New Roman"/>
          <w:bCs/>
        </w:rPr>
        <w:t>≡</w:t>
      </w:r>
      <w:r>
        <w:rPr>
          <w:rFonts w:ascii="Times New Roman" w:hAnsi="Times New Roman"/>
          <w:bCs/>
        </w:rPr>
        <w:t xml:space="preserve"> </w:t>
      </w:r>
      <w:r w:rsidRPr="00900B87">
        <w:rPr>
          <w:rFonts w:ascii="Times New Roman" w:hAnsi="Times New Roman"/>
          <w:bCs/>
        </w:rPr>
        <w:t>{</w:t>
      </w:r>
      <w:proofErr w:type="spellStart"/>
      <w:r>
        <w:rPr>
          <w:rFonts w:ascii="Times New Roman" w:hAnsi="Times New Roman"/>
          <w:bCs/>
        </w:rPr>
        <w:t>Ст</w:t>
      </w:r>
      <w:proofErr w:type="spellEnd"/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прямог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раваностор</w:t>
      </w:r>
      <w:proofErr w:type="spellEnd"/>
      <w:r>
        <w:rPr>
          <w:rFonts w:ascii="Times New Roman" w:hAnsi="Times New Roman"/>
          <w:bCs/>
        </w:rPr>
        <w:t>)</w:t>
      </w:r>
      <w:r w:rsidRPr="00900B87">
        <w:rPr>
          <w:rFonts w:ascii="Times New Roman" w:hAnsi="Times New Roman"/>
          <w:bCs/>
        </w:rPr>
        <w:t>}</w:t>
      </w:r>
      <w:r>
        <w:rPr>
          <w:rFonts w:ascii="Times New Roman" w:hAnsi="Times New Roman"/>
          <w:bCs/>
        </w:rPr>
        <w:t xml:space="preserve"> </w:t>
      </w:r>
      <w:r w:rsidRPr="00844F11">
        <w:rPr>
          <w:rFonts w:ascii="Times New Roman" w:hAnsi="Times New Roman"/>
          <w:bCs/>
          <w:strike/>
        </w:rPr>
        <w:tab/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квадратость</w:t>
      </w:r>
      <w:proofErr w:type="spellEnd"/>
      <w:r w:rsidRPr="00844F11">
        <w:rPr>
          <w:rFonts w:ascii="Times New Roman" w:hAnsi="Times New Roman"/>
          <w:bCs/>
          <w:strike/>
        </w:rPr>
        <w:t xml:space="preserve">) = 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</w:t>
      </w:r>
      <w:proofErr w:type="spellStart"/>
      <w:r>
        <w:rPr>
          <w:rFonts w:ascii="Times New Roman" w:hAnsi="Times New Roman"/>
          <w:bCs/>
          <w:strike/>
        </w:rPr>
        <w:t>прямоуг</w:t>
      </w:r>
      <w:proofErr w:type="spellEnd"/>
      <w:r w:rsidRPr="00844F11">
        <w:rPr>
          <w:rFonts w:ascii="Times New Roman" w:hAnsi="Times New Roman"/>
          <w:bCs/>
          <w:strike/>
        </w:rPr>
        <w:t xml:space="preserve">, </w:t>
      </w:r>
      <w:proofErr w:type="spellStart"/>
      <w:r w:rsidRPr="00844F11">
        <w:rPr>
          <w:rFonts w:ascii="Times New Roman" w:hAnsi="Times New Roman"/>
          <w:bCs/>
          <w:strike/>
        </w:rPr>
        <w:t>раваностор</w:t>
      </w:r>
      <w:proofErr w:type="spellEnd"/>
      <w:r w:rsidRPr="00844F11">
        <w:rPr>
          <w:rFonts w:ascii="Times New Roman" w:hAnsi="Times New Roman"/>
          <w:bCs/>
          <w:strike/>
        </w:rPr>
        <w:t>)</w:t>
      </w:r>
    </w:p>
    <w:p w:rsidR="00615590" w:rsidRPr="00844F11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  <w:strike/>
        </w:rPr>
      </w:pPr>
      <w:r w:rsidRPr="00844F11">
        <w:rPr>
          <w:rFonts w:ascii="Times New Roman" w:hAnsi="Times New Roman"/>
          <w:bCs/>
          <w:strike/>
        </w:rPr>
        <w:t>{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(А)} ≡ {</w:t>
      </w:r>
      <w:proofErr w:type="spellStart"/>
      <w:r w:rsidRPr="00844F11">
        <w:rPr>
          <w:rFonts w:ascii="Times New Roman" w:hAnsi="Times New Roman"/>
          <w:bCs/>
          <w:strike/>
        </w:rPr>
        <w:t>Ст</w:t>
      </w:r>
      <w:proofErr w:type="spellEnd"/>
      <w:r w:rsidRPr="00844F11">
        <w:rPr>
          <w:rFonts w:ascii="Times New Roman" w:hAnsi="Times New Roman"/>
          <w:bCs/>
          <w:strike/>
        </w:rPr>
        <w:t>(В)}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(А)</w:t>
      </w:r>
      <w:r>
        <w:rPr>
          <w:rFonts w:ascii="Times New Roman" w:hAnsi="Times New Roman"/>
          <w:bCs/>
        </w:rPr>
        <w:t xml:space="preserve"> =</w:t>
      </w:r>
      <w:r w:rsidRPr="00C16217">
        <w:rPr>
          <w:rFonts w:ascii="Times New Roman" w:hAnsi="Times New Roman"/>
          <w:bCs/>
        </w:rPr>
        <w:t xml:space="preserve"> </w:t>
      </w:r>
      <w:proofErr w:type="spellStart"/>
      <w:r w:rsidRPr="00C16217">
        <w:rPr>
          <w:rFonts w:ascii="Times New Roman" w:hAnsi="Times New Roman"/>
          <w:bCs/>
        </w:rPr>
        <w:t>Ст</w:t>
      </w:r>
      <w:proofErr w:type="spellEnd"/>
      <w:r w:rsidRPr="00C16217">
        <w:rPr>
          <w:rFonts w:ascii="Times New Roman" w:hAnsi="Times New Roman"/>
          <w:bCs/>
        </w:rPr>
        <w:t>(В)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Эквивалентными могут быть только разные сэты (различающиеся своими  ЗС), идентичными могут быть обозначения только одного и того же сэта (у которого одинаковы не только совокупности объектов, но и их ЗС).</w:t>
      </w: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615590" w:rsidRDefault="00615590" w:rsidP="0061559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7D00C7" w:rsidRDefault="007D00C7" w:rsidP="00202629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А98. Понятия бывают с фактически нулевым объемом и с логически нулевым объемом.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О39. Понятие с фактически нулевым объемом это понятие, содержанию которого не соответствует ни один конкретный объект.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О40. Понятие с логически нулевым объемом это понятие, содержание которого содержит несочетаемые признаки.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О41. Единичные понятия это понятия с объемом, состоящим из одного абстрактного объекта.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О42. Общие понятия это понятия с объемом, состоящим более чем из одного абстрактного объекта.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А110. Определение понятия должно быть соразмерным и ясным и, следовательно, точным.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А135. Объем понятия, в содержание которого входят  контрарные понятия-признаки, равен нулю.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О69. Система понятий это многоуровневая пирамида, состоящая из двухуровневых пирамид (род – вершина, виды – узлы основания), для которой на более высоком уровне роды предшествующего уровня представляют собой виды.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А149. Каждая двухуровневая пирамида состоит из уровней род-вид.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А150. Каждая вершина-понятие может быть поделена на виды более чем по одному признаку деления.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А151. Каждое понятие обладает количеством содержания.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А152. Количество содержания понятия определяется количеством признаков, включая признаки признаков, участвовавших в формировании его содержания.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А153. В любой двухуровневой пирамиде, встроенной в систему понятий, количество содержания у понятия рода и понятий видов различаются на единицу.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А154. Если рассматривать два понятия в одной системе,</w:t>
      </w:r>
      <w:r>
        <w:rPr>
          <w:rFonts w:ascii="Times New Roman CYR" w:hAnsi="Times New Roman CYR"/>
        </w:rPr>
        <w:t xml:space="preserve"> </w:t>
      </w:r>
      <w:r w:rsidRPr="00B84850">
        <w:rPr>
          <w:rFonts w:ascii="Times New Roman CYR" w:hAnsi="Times New Roman CYR"/>
        </w:rPr>
        <w:t>содержание понятия с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 объемом меньше содержания понятия с меньшим объемом, а объем понятия с меньшим содержанием больше объема понятия с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 содержанием.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А155. Эквивалентные понятия, встроенные в разные системы понятий, могут иметь разные количества содержания.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А156. Понятия в системе понятий могут располагаться только на квантовых уровнях.</w:t>
      </w:r>
    </w:p>
    <w:p w:rsidR="00AA07A1" w:rsidRPr="00B84850" w:rsidRDefault="00AA07A1" w:rsidP="00AA07A1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О70. Квантовый уровень это совокупность понятий с одинаковым количеством их содержания.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А157. Количество содержания понятий, располагающихся на соседних квантовых уровнях, различается на единицу.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О71. Объем определяемого представляет собой подмножество объема определяющего. 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О72. Понятие «ВСЁ» это понятие с абсолютно больш</w:t>
      </w:r>
      <w:r w:rsidRPr="00B84850">
        <w:rPr>
          <w:rFonts w:ascii="Times New Roman CYR" w:hAnsi="Times New Roman CYR"/>
          <w:i/>
        </w:rPr>
        <w:t>и</w:t>
      </w:r>
      <w:r w:rsidRPr="00B84850">
        <w:rPr>
          <w:rFonts w:ascii="Times New Roman CYR" w:hAnsi="Times New Roman CYR"/>
        </w:rPr>
        <w:t>м, максимальным объемом.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А158. Понятие ВСЁ имеет один признак: объем понятия ВСЁ включает всё, что только можно помыслить, и даже всё, что и помыслить нельзя.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А159. Понятие ВСЕ не может быть элементом никакого другого понятия.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А160. Понятие ВСЕ не может иметь дополнения.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А161 Понятие ВСЁ является единственным понятием, которое не может быть определено.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А162. Содержание понятия ВСЁ точно известно и без определения,  полностью выражается этим термином – словом ВСЁ на русском языке.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А163. Понятие ВСЁ является единственным понятием, которое не требует определения.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А164. Понятие ВСЁ имеет количество содержания, равное единице.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А165. Количество содержания всех остальных понятий больше количества содержания понятия ВСЁ.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А166. Количество содержания понятия исчисляется в квантовых числах.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А167. Квантовые  числа делятся на абсолютные квантовые числа (</w:t>
      </w:r>
      <w:r w:rsidRPr="00B84850">
        <w:rPr>
          <w:rFonts w:ascii="Times New Roman CYR" w:hAnsi="Times New Roman CYR"/>
          <w:lang w:val="en-US"/>
        </w:rPr>
        <w:t>N</w:t>
      </w:r>
      <w:r w:rsidRPr="00B84850">
        <w:rPr>
          <w:rFonts w:ascii="Times New Roman CYR" w:hAnsi="Times New Roman CYR"/>
        </w:rPr>
        <w:t>) и относительные квантовые числа (</w:t>
      </w:r>
      <w:r w:rsidRPr="00B84850">
        <w:rPr>
          <w:rFonts w:ascii="Times New Roman CYR" w:hAnsi="Times New Roman CYR"/>
          <w:lang w:val="en-US"/>
        </w:rPr>
        <w:t>n</w:t>
      </w:r>
      <w:r w:rsidRPr="00B84850">
        <w:rPr>
          <w:rFonts w:ascii="Times New Roman CYR" w:hAnsi="Times New Roman CYR"/>
        </w:rPr>
        <w:t xml:space="preserve">).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А168. Абсолютное квантовое число понятия ВСЁ равно единице (</w:t>
      </w:r>
      <w:r w:rsidRPr="00B84850">
        <w:rPr>
          <w:rFonts w:ascii="Times New Roman CYR" w:hAnsi="Times New Roman CYR"/>
          <w:lang w:val="en-US"/>
        </w:rPr>
        <w:t>N</w:t>
      </w:r>
      <w:r w:rsidRPr="00B84850">
        <w:rPr>
          <w:rFonts w:ascii="Times New Roman CYR" w:hAnsi="Times New Roman CYR"/>
          <w:vertAlign w:val="subscript"/>
        </w:rPr>
        <w:t>все</w:t>
      </w:r>
      <w:r w:rsidRPr="00B84850">
        <w:rPr>
          <w:rFonts w:ascii="Times New Roman CYR" w:hAnsi="Times New Roman CYR"/>
        </w:rPr>
        <w:t>=1) 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А169. Абсолютное квантовое число понятия определяется номером его квантового уровня в абсолютной системе понятий.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О73. Абсолютная система понятий это система понятий, вершиной которой является понятие ВСЁ.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А170. Любое понятие может быть встроено в абсолютную систему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А171. В системе понятий данное понятие связано с ее вершиной единственным способом.</w:t>
      </w:r>
    </w:p>
    <w:p w:rsidR="00AA07A1" w:rsidRPr="00B84850" w:rsidRDefault="00AA07A1" w:rsidP="00AA07A1">
      <w:pPr>
        <w:suppressLineNumbers/>
        <w:suppressAutoHyphens/>
        <w:ind w:left="390" w:hanging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        О74. Кортеж понятия это последовательность понятий, связывающих данное понятие с вершиной системы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А172. Каждое встроенное в систему понятие одновременно является и понятием-родом, и понятием-видом.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А173. Для всех понятий с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 квантовым числом, входящих в кортеж данного понятия, данное понятие является родом.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А174. Для всех понятий с меньшим квантовым числом, входящих в кортеж данного понятия, данное понятие является видом.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А175. Объем понятия ВСЁ делится на две части – контрадикторные понятия: ничто и объекты.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О75. Объекты  это мыслимая часть ВСЕГО.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О76. Ничто это немыслимая часть ВСЕГО.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А176 Абсолютное квантовое число у понятий «объекты» и «ничто» равно двум.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А177. Объем понятия «объект» делится на две части – контрадикторные понятия: абстрактные объекты и конкретные объекты.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       О77. Представление это абстрактный объект.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       О78. Феномен это конкретный объект.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А178. Абсолютное квантовое число у понятий «представление» и «феномен»  равно трем.</w:t>
      </w:r>
    </w:p>
    <w:p w:rsidR="00AA07A1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А179. Объем понятия «представление» делится на две части – </w:t>
      </w:r>
      <w:r w:rsidRPr="003D7C15">
        <w:rPr>
          <w:rFonts w:ascii="Times New Roman CYR" w:hAnsi="Times New Roman CYR"/>
        </w:rPr>
        <w:t>контрадикторные понятия: мысли и чувства.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О79. Мысль это вербализируемое представление.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О80. Чувство это </w:t>
      </w:r>
      <w:proofErr w:type="spellStart"/>
      <w:r w:rsidRPr="00B84850">
        <w:rPr>
          <w:rFonts w:ascii="Times New Roman CYR" w:hAnsi="Times New Roman CYR"/>
        </w:rPr>
        <w:t>невербализируемое</w:t>
      </w:r>
      <w:proofErr w:type="spellEnd"/>
      <w:r w:rsidRPr="00B84850">
        <w:rPr>
          <w:rFonts w:ascii="Times New Roman CYR" w:hAnsi="Times New Roman CYR"/>
        </w:rPr>
        <w:t xml:space="preserve"> представление.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А180. Абсолютное квантовое число у понятий «мысль» и «чувство» равно четырем.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О81. Понятие это классически определенный вербализируемый абстрактный объект.</w:t>
      </w:r>
    </w:p>
    <w:p w:rsidR="00AA07A1" w:rsidRPr="00B84850" w:rsidRDefault="00AA07A1" w:rsidP="00AA07A1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О82. Концепт это не определенный классически вербализируемый абстрактный объект.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А181. Абсолютное квантовое число у понятий «понятие» и «концепт» равно пяти.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А182. Понятие-род может быть по-разному разделено на понятия-виды.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А183. Может быть построено больше одной правильных абсолютных систем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А184. В любой системе понятий количество понятий с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 квантовым числом больше количества понятий с меньшим квантовым числом.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А185. Абсолютное квантовое число понятия численно равно  увеличенному на два количеству признаков, которые нужно прибавить к признакам понятия «объект» для того, чтобы получилось содержание данного понятия.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О83. Относительная система понятий  это система понятий, вершиной которой является произвольно выбранное понятие-универсум.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А186. Квантовое число понятия в абсолютной системе понятий больше квантового числа этого понятия в относительной системе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А187. Понятие-универсум не может быть определено в относительной системе понятий, в которой оно является универсумом.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А188. Для определения понятия-универсума это понятие должно быть встроено в систему более высокого уровня, в которой это понятие уже не будет выступать в роли универсума.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О84. Абсолютно квантифицированное понятие это понятие, все признаки которого, включая все признаки признаков, имеют классическое определение, то есть понятие, прослеженное до понятия ВСЁ.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А189. Любое вербализируемое представление может быть определено.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О85. Относительное квантовое число понятия определяется номером его квантового уровня в относительной системе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А190. Относительное квантовое число понятия численно равно увеличенному на единицу количеству признаков, которые нужно прибавить к признаку «быть универсумом», для того, чтобы получилось содержание данного понятия.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  <w:b/>
        </w:rPr>
      </w:pPr>
      <w:r w:rsidRPr="00B84850">
        <w:rPr>
          <w:rFonts w:ascii="Times New Roman CYR" w:hAnsi="Times New Roman CYR"/>
        </w:rPr>
        <w:t>О86. Относительно квантифицированное понятие – это понятие, хотя бы один признак которого, включая любой признак признака, не имеет классического определения.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А191. Относительное квантовое число понятия-универсума всегда равно единице. (</w:t>
      </w:r>
      <w:proofErr w:type="spellStart"/>
      <w:r w:rsidRPr="00B84850">
        <w:rPr>
          <w:rFonts w:ascii="Times New Roman CYR" w:hAnsi="Times New Roman CYR"/>
          <w:lang w:val="en-US"/>
        </w:rPr>
        <w:t>n</w:t>
      </w:r>
      <w:r w:rsidRPr="00B84850">
        <w:rPr>
          <w:rFonts w:ascii="Times New Roman CYR" w:hAnsi="Times New Roman CYR"/>
          <w:vertAlign w:val="subscript"/>
          <w:lang w:val="en-US"/>
        </w:rPr>
        <w:t>U</w:t>
      </w:r>
      <w:proofErr w:type="spellEnd"/>
      <w:r w:rsidRPr="00B84850">
        <w:rPr>
          <w:rFonts w:ascii="Times New Roman CYR" w:hAnsi="Times New Roman CYR"/>
        </w:rPr>
        <w:t>=1)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А192. При формировании относительной системы понятий неизбежно приходится использовать и другие признаки-понятия, кроме универсума, неопределяемые в рамках этой относительной системы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А193. Относительные квантовые числа понятий-признаков, неопределяемых в данной относительной системе понятий, условно считаются равными единице.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А194. Абсолютные квантовые числа понятий-признаков, неопределяемых в данной относительной системе, могут оказаться  равными  только случайно.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А195. Объем понятия могут составлять только понятия с равным или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льшим, чем у данного понятия квантовым числом и содержащие при этом все признаки рассматриваемого понятия.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А196. Содержание понятия могут составлять только понятия с меньшим, чем у данного понятия квантовым числом. 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А197. Содержание  понятия с квантовым числом </w:t>
      </w:r>
      <w:proofErr w:type="spellStart"/>
      <w:r w:rsidRPr="00B84850">
        <w:rPr>
          <w:rFonts w:ascii="Times New Roman CYR" w:hAnsi="Times New Roman CYR" w:cs="Times New Roman CYR"/>
        </w:rPr>
        <w:t>n</w:t>
      </w:r>
      <w:proofErr w:type="spellEnd"/>
      <w:r w:rsidRPr="00B84850">
        <w:rPr>
          <w:rFonts w:ascii="Times New Roman CYR" w:hAnsi="Times New Roman CYR"/>
        </w:rPr>
        <w:t xml:space="preserve"> может состоять из двух понятий-признаков с квантовым числом (</w:t>
      </w:r>
      <w:r w:rsidRPr="00B84850">
        <w:rPr>
          <w:rFonts w:ascii="Times New Roman CYR" w:hAnsi="Times New Roman CYR" w:cs="Times New Roman CYR"/>
        </w:rPr>
        <w:t>n</w:t>
      </w:r>
      <w:r w:rsidRPr="00B84850">
        <w:rPr>
          <w:rFonts w:ascii="Times New Roman CYR" w:hAnsi="Times New Roman CYR"/>
        </w:rPr>
        <w:t>-1).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А198. Содержание понятия с квантовым числом </w:t>
      </w:r>
      <w:proofErr w:type="spellStart"/>
      <w:r w:rsidRPr="00B84850">
        <w:rPr>
          <w:rFonts w:ascii="Times New Roman CYR" w:hAnsi="Times New Roman CYR" w:cs="Times New Roman CYR"/>
        </w:rPr>
        <w:t>n</w:t>
      </w:r>
      <w:proofErr w:type="spellEnd"/>
      <w:r w:rsidRPr="00B84850">
        <w:rPr>
          <w:rFonts w:ascii="Times New Roman CYR" w:hAnsi="Times New Roman CYR"/>
        </w:rPr>
        <w:t xml:space="preserve"> может состоять из (</w:t>
      </w:r>
      <w:r w:rsidRPr="00B84850">
        <w:rPr>
          <w:rFonts w:ascii="Times New Roman CYR" w:hAnsi="Times New Roman CYR" w:cs="Times New Roman CYR"/>
        </w:rPr>
        <w:t>n</w:t>
      </w:r>
      <w:r w:rsidRPr="00B84850">
        <w:rPr>
          <w:rFonts w:ascii="Times New Roman CYR" w:hAnsi="Times New Roman CYR"/>
        </w:rPr>
        <w:t>-1) понятий-признаков с относительным квантовым числом 2.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А199. Для абсолютно </w:t>
      </w:r>
      <w:proofErr w:type="spellStart"/>
      <w:r w:rsidRPr="00B84850">
        <w:rPr>
          <w:rFonts w:ascii="Times New Roman CYR" w:hAnsi="Times New Roman CYR"/>
        </w:rPr>
        <w:t>квантифицированных</w:t>
      </w:r>
      <w:proofErr w:type="spellEnd"/>
      <w:r w:rsidRPr="00B84850">
        <w:rPr>
          <w:rFonts w:ascii="Times New Roman CYR" w:hAnsi="Times New Roman CYR"/>
        </w:rPr>
        <w:t xml:space="preserve"> понятий утверждения А197 и А198 справедливы и для абсолютных квантовых чисел.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А200. Если определяемое понятие имеет относительное квантовое число 4 или меньше, два приведенных способа определения исчерпывают все возможные варианты правильного  формирования определения такого понятия.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А201. Если определяемое понятие имеет относительное квантовое число 5 и более, возможны и другие, кроме указанных,  варианты правомерного формирования определения такого понятия.</w:t>
      </w:r>
    </w:p>
    <w:p w:rsidR="00AA07A1" w:rsidRPr="00B84850" w:rsidRDefault="00AA07A1" w:rsidP="00AA07A1">
      <w:pPr>
        <w:suppressLineNumbers/>
        <w:suppressAutoHyphens/>
        <w:ind w:left="426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О87. Единичное понятие  это понятие с максимальным квантовым числом в рассматриваемой системе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А202. Рассмотрение какого-либо понятия в качестве единичного или неединичного (общего) безотносительно к какой-либо системе понятий не имеет смысла.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А203. Единичное понятие не является родом ни для одного понятия данной системы.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lastRenderedPageBreak/>
        <w:t>А204. Все признаки понятия, не располагающиеся на уровнях с меньшим квантовым числом в квантифицированной системе,  по отношению к уровню, выбранному нами в качестве единичного, перестают нами в этом понятии различаться.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А205. Любая квантифицированная система понятий может быть достроена еще одним уровнем с б</w:t>
      </w:r>
      <w:r w:rsidRPr="00B84850">
        <w:rPr>
          <w:rFonts w:ascii="Times New Roman CYR" w:hAnsi="Times New Roman CYR"/>
          <w:i/>
        </w:rPr>
        <w:t>о</w:t>
      </w:r>
      <w:r w:rsidRPr="00B84850">
        <w:rPr>
          <w:rFonts w:ascii="Times New Roman CYR" w:hAnsi="Times New Roman CYR"/>
        </w:rPr>
        <w:t>льшим квантовым числом.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А206. Всякое единичное понятие является единичным понятием условно, только в рамках выбранной системы понятий.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А207. Закон тождества устанавливает тождество между понятием и сочетанием его признаков.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А208. Всякое понятие тождественно самому себе.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А209. Закон тождества: всякое понятие должно быть определено, обозначено термином (знаком, словом, словосочетанием) и до конца рассуждения, изложения теории данный термин (знак, слово, словосочетание) не может быть использован иначе, как только для обозначения именно этого понятия, а данное понятие может быть обозначено только этим термином.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А210. Понятие тождественно только самому себе.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А211-1. Закон транзитивности: если объем понятия А полностью включен в объем понятия В, а объем понятия В полностью включен в объем понятия С, то объем понятия А полностью включен в объем понятия С.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ab/>
        <w:t xml:space="preserve">Если А </w:t>
      </w:r>
      <w:r w:rsidRPr="00B84850">
        <w:sym w:font="Symbol" w:char="F0AE"/>
      </w:r>
      <w:r w:rsidRPr="00B84850">
        <w:t xml:space="preserve"> В </w:t>
      </w:r>
      <w:r w:rsidRPr="00B84850">
        <w:rPr>
          <w:rFonts w:ascii="Times New Roman CYR" w:hAnsi="Times New Roman CYR"/>
        </w:rPr>
        <w:sym w:font="Symbol" w:char="F026"/>
      </w:r>
      <w:r w:rsidRPr="00B84850">
        <w:rPr>
          <w:rFonts w:ascii="Times New Roman CYR" w:hAnsi="Times New Roman CYR"/>
        </w:rPr>
        <w:t xml:space="preserve"> В </w:t>
      </w:r>
      <w:r w:rsidRPr="00B84850">
        <w:sym w:font="Symbol" w:char="F0AE"/>
      </w:r>
      <w:r>
        <w:t xml:space="preserve"> </w:t>
      </w:r>
      <w:r w:rsidRPr="00B84850">
        <w:rPr>
          <w:rFonts w:ascii="Times New Roman CYR" w:hAnsi="Times New Roman CYR"/>
        </w:rPr>
        <w:t xml:space="preserve">С, то А </w:t>
      </w:r>
      <w:r w:rsidRPr="00B84850">
        <w:sym w:font="Symbol" w:char="F0AE"/>
      </w:r>
      <w:r w:rsidRPr="00B84850">
        <w:rPr>
          <w:rFonts w:ascii="Times New Roman CYR" w:hAnsi="Times New Roman CYR"/>
        </w:rPr>
        <w:t>С.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А211-2. Первый частный случай закона транзитивности: если объем понятия А полностью включен в объем понятия В и за пределами объема понятия А есть элементы объема понятия В, а также объем понятия В полностью включен в объем понятия С и за пределами объема понятия В есть элементы объема понятия С, то объем понятия А полностью включен в объем понятия С и за пределами объема понятия А есть элементы объема понятия С.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ab/>
        <w:t xml:space="preserve">Если А </w:t>
      </w:r>
      <w:r w:rsidRPr="00774E9C">
        <w:rPr>
          <w:rFonts w:ascii="Times New Roman CYR" w:hAnsi="Times New Roman CYR" w:cs="Times New Roman CYR"/>
          <w:sz w:val="24"/>
        </w:rPr>
        <w:t>÷</w:t>
      </w:r>
      <w:r w:rsidRPr="00B84850">
        <w:rPr>
          <w:rFonts w:ascii="Times New Roman CYR" w:hAnsi="Times New Roman CYR" w:cs="Times New Roman CYR"/>
        </w:rPr>
        <w:t>&gt;</w:t>
      </w:r>
      <w:r w:rsidRPr="00B84850">
        <w:t xml:space="preserve"> В </w:t>
      </w:r>
      <w:r w:rsidRPr="00B84850">
        <w:rPr>
          <w:rFonts w:ascii="Times New Roman CYR" w:hAnsi="Times New Roman CYR"/>
        </w:rPr>
        <w:sym w:font="Symbol" w:char="F026"/>
      </w:r>
      <w:r w:rsidRPr="00B84850">
        <w:rPr>
          <w:rFonts w:ascii="Times New Roman CYR" w:hAnsi="Times New Roman CYR"/>
        </w:rPr>
        <w:t xml:space="preserve"> В </w:t>
      </w:r>
      <w:r w:rsidRPr="00774E9C">
        <w:rPr>
          <w:rFonts w:ascii="Times New Roman CYR" w:hAnsi="Times New Roman CYR" w:cs="Times New Roman CYR"/>
          <w:sz w:val="24"/>
        </w:rPr>
        <w:t>÷</w:t>
      </w:r>
      <w:r w:rsidRPr="00B84850">
        <w:rPr>
          <w:rFonts w:ascii="Times New Roman CYR" w:hAnsi="Times New Roman CYR" w:cs="Times New Roman CYR"/>
        </w:rPr>
        <w:t>&gt;</w:t>
      </w:r>
      <w:r>
        <w:rPr>
          <w:rFonts w:ascii="Times New Roman CYR" w:hAnsi="Times New Roman CYR" w:cs="Times New Roman CYR"/>
        </w:rPr>
        <w:t xml:space="preserve"> </w:t>
      </w:r>
      <w:r w:rsidRPr="00B84850">
        <w:rPr>
          <w:rFonts w:ascii="Times New Roman CYR" w:hAnsi="Times New Roman CYR"/>
        </w:rPr>
        <w:t xml:space="preserve">С, то А </w:t>
      </w:r>
      <w:r w:rsidRPr="00774E9C">
        <w:rPr>
          <w:rFonts w:ascii="Times New Roman CYR" w:hAnsi="Times New Roman CYR" w:cs="Times New Roman CYR"/>
          <w:sz w:val="24"/>
        </w:rPr>
        <w:t>÷</w:t>
      </w:r>
      <w:r w:rsidRPr="00B84850">
        <w:rPr>
          <w:rFonts w:ascii="Times New Roman CYR" w:hAnsi="Times New Roman CYR" w:cs="Times New Roman CYR"/>
        </w:rPr>
        <w:t>&gt;</w:t>
      </w:r>
      <w:r>
        <w:rPr>
          <w:rFonts w:ascii="Times New Roman CYR" w:hAnsi="Times New Roman CYR" w:cs="Times New Roman CYR"/>
        </w:rPr>
        <w:t xml:space="preserve"> </w:t>
      </w:r>
      <w:r w:rsidRPr="00B84850">
        <w:rPr>
          <w:rFonts w:ascii="Times New Roman CYR" w:hAnsi="Times New Roman CYR"/>
        </w:rPr>
        <w:t>С.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А211-3. Второй частный случай закона транзитивности: если объем понятия А полностью включен в объем понятия В и за пределами объема понятия А нет элементов объема понятия В, а также объем понятия В полностью включен в объем понятия С и за пределами объема понятия В нет элементов объема понятия С, то объем понятия А полностью включен в объем понятия С и за пределами объема понятия А нет элементов объема понятия С.</w:t>
      </w:r>
    </w:p>
    <w:p w:rsidR="00AA07A1" w:rsidRPr="00B84850" w:rsidRDefault="00AA07A1" w:rsidP="00AA07A1">
      <w:pPr>
        <w:suppressLineNumbers/>
        <w:suppressAutoHyphens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ab/>
        <w:t xml:space="preserve">Если А </w:t>
      </w:r>
      <w:r w:rsidRPr="00B84850">
        <w:rPr>
          <w:rFonts w:ascii="Times New Roman CYR" w:hAnsi="Times New Roman CYR" w:cs="Times New Roman CYR"/>
        </w:rPr>
        <w:t>=</w:t>
      </w:r>
      <w:r w:rsidRPr="00B84850">
        <w:t xml:space="preserve"> В </w:t>
      </w:r>
      <w:r w:rsidRPr="00B84850">
        <w:rPr>
          <w:rFonts w:ascii="Times New Roman CYR" w:hAnsi="Times New Roman CYR"/>
        </w:rPr>
        <w:sym w:font="Symbol" w:char="F026"/>
      </w:r>
      <w:r w:rsidRPr="00B84850">
        <w:rPr>
          <w:rFonts w:ascii="Times New Roman CYR" w:hAnsi="Times New Roman CYR"/>
        </w:rPr>
        <w:t xml:space="preserve"> В </w:t>
      </w:r>
      <w:r w:rsidRPr="00B84850">
        <w:rPr>
          <w:rFonts w:ascii="Times New Roman CYR" w:hAnsi="Times New Roman CYR" w:cs="Times New Roman CYR"/>
        </w:rPr>
        <w:t>=</w:t>
      </w:r>
      <w:r>
        <w:rPr>
          <w:rFonts w:ascii="Times New Roman CYR" w:hAnsi="Times New Roman CYR" w:cs="Times New Roman CYR"/>
        </w:rPr>
        <w:t xml:space="preserve"> </w:t>
      </w:r>
      <w:r w:rsidRPr="00B84850">
        <w:rPr>
          <w:rFonts w:ascii="Times New Roman CYR" w:hAnsi="Times New Roman CYR"/>
        </w:rPr>
        <w:t xml:space="preserve">С, то А </w:t>
      </w:r>
      <w:r w:rsidRPr="00B84850">
        <w:rPr>
          <w:rFonts w:ascii="Times New Roman CYR" w:hAnsi="Times New Roman CYR" w:cs="Times New Roman CYR"/>
        </w:rPr>
        <w:t>=</w:t>
      </w:r>
      <w:r>
        <w:rPr>
          <w:rFonts w:ascii="Times New Roman CYR" w:hAnsi="Times New Roman CYR" w:cs="Times New Roman CYR"/>
        </w:rPr>
        <w:t xml:space="preserve"> </w:t>
      </w:r>
      <w:r w:rsidRPr="00B84850">
        <w:rPr>
          <w:rFonts w:ascii="Times New Roman CYR" w:hAnsi="Times New Roman CYR"/>
        </w:rPr>
        <w:t>С.</w:t>
      </w:r>
    </w:p>
    <w:p w:rsidR="000A3451" w:rsidRPr="00B33E44" w:rsidRDefault="000A3451" w:rsidP="000A34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33E44">
        <w:rPr>
          <w:rFonts w:ascii="Times New Roman" w:hAnsi="Times New Roman"/>
          <w:bCs/>
          <w:sz w:val="20"/>
          <w:szCs w:val="20"/>
        </w:rPr>
        <w:t>Построение системы (понятий) возможно в двух направлениях:</w:t>
      </w:r>
    </w:p>
    <w:p w:rsidR="000A3451" w:rsidRDefault="000A3451" w:rsidP="000A34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систематизация – последовательное деление объема (геометрическая фигура – прямоугольник – квадрат);</w:t>
      </w:r>
    </w:p>
    <w:p w:rsidR="000A3451" w:rsidRDefault="000A3451" w:rsidP="000A34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абстрагирование – последовательное деление содержания (квадрат– прямоугольник – геометрическая фигура).</w:t>
      </w:r>
    </w:p>
    <w:p w:rsidR="00D048D5" w:rsidRDefault="00D048D5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4DD7" w:rsidRDefault="00D73F99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Т13-1. Любое свойство, кроме свойства "</w:t>
      </w:r>
      <w:proofErr w:type="spellStart"/>
      <w:r>
        <w:rPr>
          <w:rFonts w:ascii="Times New Roman" w:hAnsi="Times New Roman"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sz w:val="24"/>
          <w:szCs w:val="24"/>
        </w:rPr>
        <w:t xml:space="preserve">", является </w:t>
      </w:r>
      <w:proofErr w:type="spellStart"/>
      <w:r>
        <w:rPr>
          <w:rFonts w:ascii="Times New Roman" w:hAnsi="Times New Roman"/>
          <w:sz w:val="24"/>
          <w:szCs w:val="24"/>
        </w:rPr>
        <w:t>дефинным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свойством.</w:t>
      </w:r>
    </w:p>
    <w:p w:rsidR="00D73F99" w:rsidRDefault="00D73F99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Т29-1. Все </w:t>
      </w:r>
      <w:proofErr w:type="spellStart"/>
      <w:r>
        <w:rPr>
          <w:rFonts w:ascii="Times New Roman" w:hAnsi="Times New Roman"/>
          <w:sz w:val="24"/>
          <w:szCs w:val="24"/>
        </w:rPr>
        <w:t>недефинные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 являются </w:t>
      </w:r>
      <w:proofErr w:type="spellStart"/>
      <w:r>
        <w:rPr>
          <w:rFonts w:ascii="Times New Roman" w:hAnsi="Times New Roman"/>
          <w:sz w:val="24"/>
          <w:szCs w:val="24"/>
        </w:rPr>
        <w:t>собствеными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свойствами.</w:t>
      </w:r>
    </w:p>
    <w:p w:rsidR="00D73F99" w:rsidRDefault="00D73F99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Т29-2. Количество собственных признаков  любого объекта бесконечно.</w:t>
      </w:r>
    </w:p>
    <w:p w:rsidR="009C4DD7" w:rsidRDefault="009C4DD7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перечень свойства – бесконечную совокупность свойства </w:t>
      </w:r>
      <w:r w:rsidR="00547125">
        <w:rPr>
          <w:rFonts w:ascii="Times New Roman" w:hAnsi="Times New Roman"/>
          <w:sz w:val="24"/>
          <w:szCs w:val="24"/>
        </w:rPr>
        <w:t>18.01.09</w:t>
      </w:r>
    </w:p>
    <w:p w:rsidR="002300E4" w:rsidRPr="00A158ED" w:rsidRDefault="002300E4" w:rsidP="00D34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77328" w:rsidRPr="00A158ED" w:rsidRDefault="00077328" w:rsidP="00077328">
      <w:pPr>
        <w:spacing w:after="0" w:line="240" w:lineRule="auto"/>
        <w:jc w:val="both"/>
        <w:rPr>
          <w:rFonts w:ascii="Times New Roman" w:eastAsia="Arial Unicode MS" w:hAnsi="Times New Roman"/>
          <w:bCs/>
          <w:sz w:val="20"/>
          <w:szCs w:val="20"/>
        </w:rPr>
      </w:pPr>
      <w:r w:rsidRPr="00A158ED">
        <w:rPr>
          <w:rFonts w:ascii="Times New Roman" w:hAnsi="Times New Roman"/>
          <w:sz w:val="20"/>
          <w:szCs w:val="20"/>
        </w:rPr>
        <w:t xml:space="preserve">знаки доменности: </w:t>
      </w:r>
      <w:r w:rsidRPr="00A158ED">
        <w:rPr>
          <w:rFonts w:ascii="Arial Unicode MS" w:eastAsia="Arial Unicode MS" w:hAnsi="Arial Unicode MS" w:cs="Arial Unicode MS" w:hint="eastAsia"/>
          <w:bCs/>
          <w:sz w:val="20"/>
          <w:szCs w:val="20"/>
        </w:rPr>
        <w:t>⊖</w:t>
      </w:r>
      <w:r w:rsidRPr="00A158E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A158ED">
        <w:rPr>
          <w:rFonts w:ascii="Arial Unicode MS" w:eastAsia="Arial Unicode MS" w:hAnsi="Arial Unicode MS" w:cs="Arial Unicode MS" w:hint="eastAsia"/>
          <w:bCs/>
          <w:sz w:val="20"/>
          <w:szCs w:val="20"/>
        </w:rPr>
        <w:t>⊜</w:t>
      </w:r>
      <w:r w:rsidRPr="00A158E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A158ED">
        <w:rPr>
          <w:rFonts w:ascii="Arial Unicode MS" w:eastAsia="Arial Unicode MS" w:hAnsi="Arial Unicode MS" w:cs="Arial Unicode MS" w:hint="eastAsia"/>
          <w:bCs/>
          <w:sz w:val="20"/>
          <w:szCs w:val="20"/>
        </w:rPr>
        <w:t>⊕</w:t>
      </w:r>
    </w:p>
    <w:p w:rsidR="00077328" w:rsidRPr="00A158ED" w:rsidRDefault="00077328" w:rsidP="00D343A8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2300E4" w:rsidRPr="00A158ED" w:rsidRDefault="00A158ED" w:rsidP="00D34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58ED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sectPr w:rsidR="002300E4" w:rsidRPr="00A158ED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27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2F7C89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72D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587"/>
    <w:rsid w:val="006E0EA2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14EE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C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158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2019-09-24T12:43:00Z</cp:lastPrinted>
  <dcterms:created xsi:type="dcterms:W3CDTF">2019-10-01T06:13:00Z</dcterms:created>
  <dcterms:modified xsi:type="dcterms:W3CDTF">2019-10-08T09:05:00Z</dcterms:modified>
</cp:coreProperties>
</file>